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120"/>
        <w:rPr>
          <w:rFonts w:ascii="Tahoma" w:hAnsi="Tahoma" w:cs="Tahoma"/>
          <w:lang w:val="en-US" w:eastAsia="ru-RU"/>
        </w:rPr>
      </w:pPr>
      <w:r/>
      <w:bookmarkStart w:id="0" w:name="_GoBack"/>
      <w:r/>
      <w:bookmarkEnd w:id="0"/>
      <w:r>
        <w:rPr>
          <w:rFonts w:ascii="Tahoma" w:hAnsi="Tahoma" w:cs="Tahoma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0595" cy="534670"/>
                <wp:effectExtent l="0" t="0" r="8255" b="0"/>
                <wp:docPr id="1" name="Рисунок 1" descr="C:\Users\zinta\AppData\Local\Microsoft\Windows\INetCache\Content.Word\БЛАНКИ ПСК66699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C:\Users\zinta\AppData\Local\Microsoft\Windows\INetCache\Content.Word\БЛАНКИ ПСК666999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4970" t="0" r="9070" b="51260"/>
                        <a:stretch/>
                      </pic:blipFill>
                      <pic:spPr bwMode="auto">
                        <a:xfrm>
                          <a:off x="0" y="0"/>
                          <a:ext cx="2220595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4.85pt;height:42.1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ahoma" w:hAnsi="Tahoma" w:cs="Tahoma"/>
          <w:lang w:val="en-US" w:eastAsia="ru-RU"/>
        </w:rPr>
      </w:r>
    </w:p>
    <w:p>
      <w:pPr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195009, Санкт-Петербург, ул. Михайлова, дом 11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Тел.: (812) 303-69-69, Факс: (812) 327-07-03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jc w:val="center"/>
        <w:rPr>
          <w:rFonts w:ascii="Tahoma" w:hAnsi="Tahoma" w:cs="Tahoma"/>
          <w:color w:val="002060"/>
          <w:sz w:val="20"/>
          <w:szCs w:val="18"/>
        </w:rPr>
      </w:pPr>
      <w:r/>
      <w:hyperlink r:id="rId11" w:tooltip="mailto:office@pesc.ru" w:history="1"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office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@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pesc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.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ru</w:t>
        </w:r>
      </w:hyperlink>
      <w:r>
        <w:rPr>
          <w:rFonts w:ascii="Tahoma" w:hAnsi="Tahoma" w:cs="Tahoma"/>
          <w:color w:val="002060"/>
          <w:sz w:val="18"/>
          <w:szCs w:val="18"/>
        </w:rPr>
        <w:t xml:space="preserve">, </w:t>
      </w:r>
      <w:hyperlink r:id="rId12" w:tooltip="http://www.pesc.ru" w:history="1"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www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.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pesc</w:t>
        </w:r>
        <w:r>
          <w:rPr>
            <w:rStyle w:val="691"/>
            <w:rFonts w:ascii="Tahoma" w:hAnsi="Tahoma" w:cs="Tahoma"/>
            <w:color w:val="002060"/>
            <w:sz w:val="18"/>
            <w:szCs w:val="18"/>
          </w:rPr>
          <w:t xml:space="preserve">.</w:t>
        </w:r>
        <w:r>
          <w:rPr>
            <w:rStyle w:val="691"/>
            <w:rFonts w:ascii="Tahoma" w:hAnsi="Tahoma" w:cs="Tahoma"/>
            <w:color w:val="002060"/>
            <w:sz w:val="18"/>
            <w:szCs w:val="18"/>
            <w:lang w:val="en-US"/>
          </w:rPr>
          <w:t xml:space="preserve">ru</w:t>
        </w:r>
      </w:hyperlink>
      <w:r/>
      <w:r>
        <w:rPr>
          <w:rFonts w:ascii="Tahoma" w:hAnsi="Tahoma" w:cs="Tahoma"/>
          <w:color w:val="002060"/>
          <w:sz w:val="20"/>
          <w:szCs w:val="18"/>
        </w:rPr>
      </w:r>
    </w:p>
    <w:p>
      <w:pPr>
        <w:ind w:left="357"/>
        <w:jc w:val="center"/>
        <w:spacing w:before="120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ОКПО 77724330, ОГРН 1057812496818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ind w:left="357"/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ИНН 7841322249, КПП 780401001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jc w:val="center"/>
        <w:rPr>
          <w:rFonts w:ascii="Tahoma" w:hAnsi="Tahoma" w:cs="Tahoma"/>
          <w:color w:val="002060"/>
          <w:sz w:val="16"/>
          <w:szCs w:val="16"/>
        </w:rPr>
      </w:pPr>
      <w:r>
        <w:rPr>
          <w:rFonts w:ascii="Tahoma" w:hAnsi="Tahoma" w:cs="Tahoma"/>
          <w:color w:val="002060"/>
          <w:sz w:val="16"/>
          <w:szCs w:val="16"/>
        </w:rPr>
        <w:t xml:space="preserve">Р/с 40702810260010110065 </w:t>
      </w:r>
      <w:r>
        <w:rPr>
          <w:rFonts w:ascii="Tahoma" w:hAnsi="Tahoma" w:cs="Tahoma"/>
          <w:color w:val="002060"/>
          <w:sz w:val="16"/>
          <w:szCs w:val="16"/>
        </w:rPr>
      </w:r>
    </w:p>
    <w:p>
      <w:pPr>
        <w:jc w:val="center"/>
        <w:rPr>
          <w:rFonts w:ascii="Tahoma" w:hAnsi="Tahoma" w:cs="Tahoma"/>
          <w:color w:val="002060"/>
          <w:sz w:val="18"/>
          <w:szCs w:val="18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в Центральном филиале «АБ «РОССИЯ»</w:t>
      </w:r>
      <w:r>
        <w:rPr>
          <w:rFonts w:ascii="Tahoma" w:hAnsi="Tahoma" w:cs="Tahoma"/>
          <w:color w:val="002060"/>
          <w:sz w:val="18"/>
          <w:szCs w:val="18"/>
        </w:rPr>
      </w:r>
    </w:p>
    <w:p>
      <w:pPr>
        <w:ind w:left="357"/>
        <w:jc w:val="center"/>
        <w:spacing w:after="12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18"/>
          <w:szCs w:val="18"/>
        </w:rPr>
        <w:t xml:space="preserve">К/с 30101810145250000220, БИК 044525220</w:t>
      </w:r>
      <w:r>
        <w:rPr>
          <w:rFonts w:ascii="Tahoma" w:hAnsi="Tahoma" w:cs="Tahoma"/>
          <w:color w:val="002060"/>
          <w:sz w:val="20"/>
          <w:szCs w:val="20"/>
        </w:rPr>
      </w:r>
    </w:p>
    <w:p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</w:r>
      <w:r>
        <w:rPr>
          <w:rFonts w:ascii="Tahoma" w:hAnsi="Tahoma" w:cs="Tahoma"/>
          <w:sz w:val="20"/>
          <w:szCs w:val="18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потребители!</w:t>
      </w:r>
      <w:r>
        <w:rPr>
          <w:rFonts w:ascii="Times New Roman" w:hAnsi="Times New Roman"/>
          <w:b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АО «Петербургская сбытовая компания» уведомляет о возникновении договорных отношений </w:t>
      </w:r>
      <w:r>
        <w:rPr>
          <w:rFonts w:ascii="Times New Roman" w:hAnsi="Times New Roman"/>
          <w:sz w:val="24"/>
          <w:szCs w:val="24"/>
        </w:rPr>
        <w:t xml:space="preserve">с </w:t>
      </w:r>
      <w:r>
        <w:rPr>
          <w:rFonts w:ascii="Times New Roman" w:hAnsi="Times New Roman"/>
          <w:sz w:val="24"/>
          <w:szCs w:val="24"/>
        </w:rPr>
        <w:t xml:space="preserve">1 </w:t>
      </w:r>
      <w:r>
        <w:rPr>
          <w:rFonts w:ascii="Times New Roman" w:hAnsi="Times New Roman"/>
          <w:sz w:val="24"/>
          <w:szCs w:val="24"/>
        </w:rPr>
        <w:t xml:space="preserve">ноября 2024 года</w:t>
      </w:r>
      <w:r>
        <w:rPr>
          <w:rFonts w:ascii="Times New Roman" w:hAnsi="Times New Roman"/>
          <w:sz w:val="24"/>
          <w:szCs w:val="24"/>
        </w:rPr>
        <w:t xml:space="preserve"> между </w:t>
      </w:r>
      <w:r>
        <w:rPr>
          <w:rFonts w:ascii="Times New Roman" w:hAnsi="Times New Roman"/>
          <w:sz w:val="24"/>
          <w:szCs w:val="24"/>
        </w:rPr>
        <w:t xml:space="preserve">всеми </w:t>
      </w:r>
      <w:r>
        <w:rPr>
          <w:rFonts w:ascii="Times New Roman" w:hAnsi="Times New Roman"/>
          <w:sz w:val="24"/>
          <w:szCs w:val="24"/>
        </w:rPr>
        <w:t xml:space="preserve">собственниками (пользователя</w:t>
      </w:r>
      <w:r>
        <w:rPr>
          <w:rFonts w:ascii="Times New Roman" w:hAnsi="Times New Roman"/>
          <w:sz w:val="24"/>
          <w:szCs w:val="24"/>
        </w:rPr>
        <w:t xml:space="preserve">ми</w:t>
      </w:r>
      <w:r>
        <w:rPr>
          <w:rFonts w:ascii="Times New Roman" w:hAnsi="Times New Roman"/>
          <w:sz w:val="24"/>
          <w:szCs w:val="24"/>
        </w:rPr>
        <w:t xml:space="preserve">) жилых помещений</w:t>
      </w:r>
      <w:r>
        <w:rPr>
          <w:rFonts w:ascii="Times New Roman" w:hAnsi="Times New Roman"/>
          <w:sz w:val="24"/>
          <w:szCs w:val="24"/>
        </w:rPr>
        <w:t xml:space="preserve"> (квартир)</w:t>
      </w:r>
      <w:r>
        <w:rPr>
          <w:rFonts w:ascii="Times New Roman" w:hAnsi="Times New Roman"/>
          <w:sz w:val="24"/>
          <w:szCs w:val="24"/>
        </w:rPr>
        <w:t xml:space="preserve">, расположенных в многоквартирном доме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  <w:lang w:eastAsia="ru-RU"/>
        </w:rPr>
        <w:t xml:space="preserve">ул. Большая Посадская, д. 24/2, Литер А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и </w:t>
      </w:r>
      <w:r>
        <w:rPr>
          <w:rFonts w:ascii="Times New Roman" w:hAnsi="Times New Roman"/>
          <w:sz w:val="24"/>
          <w:szCs w:val="24"/>
        </w:rPr>
        <w:t xml:space="preserve">гарантирую</w:t>
      </w:r>
      <w:r>
        <w:rPr>
          <w:rFonts w:ascii="Times New Roman" w:hAnsi="Times New Roman"/>
          <w:sz w:val="24"/>
          <w:szCs w:val="24"/>
        </w:rPr>
        <w:t xml:space="preserve">щим поставщиком </w:t>
      </w:r>
      <w:r>
        <w:rPr>
          <w:rFonts w:ascii="Times New Roman" w:hAnsi="Times New Roman"/>
          <w:sz w:val="24"/>
          <w:szCs w:val="24"/>
        </w:rPr>
        <w:t xml:space="preserve">электроэнергии</w:t>
      </w:r>
      <w:r>
        <w:rPr>
          <w:rFonts w:ascii="Times New Roman" w:hAnsi="Times New Roman"/>
          <w:sz w:val="24"/>
          <w:szCs w:val="24"/>
        </w:rPr>
        <w:t xml:space="preserve"> в части предоставления коммунальной услуги </w:t>
      </w:r>
      <w:r>
        <w:rPr>
          <w:rFonts w:ascii="Times New Roman" w:hAnsi="Times New Roman"/>
          <w:sz w:val="24"/>
          <w:szCs w:val="24"/>
        </w:rPr>
        <w:t xml:space="preserve">по </w:t>
      </w:r>
      <w:r>
        <w:rPr>
          <w:rFonts w:ascii="Times New Roman" w:hAnsi="Times New Roman"/>
          <w:sz w:val="24"/>
          <w:szCs w:val="24"/>
        </w:rPr>
        <w:t xml:space="preserve">электроснабжению в отношении квартир в вашем многоквартирном доме</w:t>
      </w:r>
      <w:r>
        <w:rPr>
          <w:rFonts w:ascii="Times New Roman" w:hAnsi="Times New Roman"/>
          <w:sz w:val="24"/>
          <w:szCs w:val="24"/>
        </w:rPr>
        <w:t xml:space="preserve"> на основании п. 2 ч. 1 ст. </w:t>
      </w:r>
      <w:r>
        <w:rPr>
          <w:rFonts w:ascii="Times New Roman" w:hAnsi="Times New Roman"/>
          <w:sz w:val="24"/>
          <w:szCs w:val="24"/>
        </w:rPr>
        <w:t xml:space="preserve">157.2 Жилищного кодекса Российской Федерации.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При этом оплата электрической энергии за электроснабжение общего имущества в многоквартирном доме продолжает осуществляться всеми собственниками (пользователями) квартир в адрес</w:t>
      </w:r>
      <w:r>
        <w:rPr>
          <w:rFonts w:ascii="Times New Roman" w:hAnsi="Times New Roman"/>
          <w:sz w:val="24"/>
          <w:szCs w:val="24"/>
        </w:rPr>
        <w:t xml:space="preserve"> ООО «Жилкомсервис № 1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Петроградского района»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/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бслуживание за электроэнергию </w:t>
      </w:r>
      <w:r>
        <w:rPr>
          <w:rFonts w:ascii="Times New Roman" w:hAnsi="Times New Roman"/>
          <w:sz w:val="24"/>
          <w:szCs w:val="24"/>
        </w:rPr>
        <w:t xml:space="preserve">гарантирующим поставщиком </w:t>
      </w:r>
      <w:r>
        <w:rPr>
          <w:rFonts w:ascii="Times New Roman" w:hAnsi="Times New Roman"/>
          <w:sz w:val="24"/>
          <w:szCs w:val="24"/>
        </w:rPr>
        <w:t xml:space="preserve">будет осуществляться через </w:t>
      </w:r>
      <w:r>
        <w:rPr>
          <w:rFonts w:ascii="Times New Roman" w:hAnsi="Times New Roman"/>
          <w:b/>
          <w:sz w:val="24"/>
          <w:szCs w:val="24"/>
        </w:rPr>
        <w:t xml:space="preserve">АО «Единый информационно-расчетный центр Санкт-Петербурга»</w:t>
      </w:r>
      <w:r>
        <w:rPr>
          <w:rFonts w:ascii="Times New Roman" w:hAnsi="Times New Roman"/>
          <w:sz w:val="24"/>
          <w:szCs w:val="24"/>
        </w:rPr>
        <w:t xml:space="preserve"> (АО «ЕИРЦ СПб, ИНН 7804678720).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Первые плат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жные документы с указанием номера пр</w:t>
      </w:r>
      <w:r>
        <w:rPr>
          <w:rFonts w:ascii="Times New Roman" w:hAnsi="Times New Roman"/>
          <w:sz w:val="24"/>
          <w:szCs w:val="24"/>
        </w:rPr>
        <w:t xml:space="preserve">исвоенного лицевого сч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та от АО 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ЕИРЦ СПб</w:t>
      </w:r>
      <w:r>
        <w:rPr>
          <w:rFonts w:ascii="Times New Roman" w:hAnsi="Times New Roman"/>
          <w:sz w:val="24"/>
          <w:szCs w:val="24"/>
        </w:rPr>
        <w:t xml:space="preserve">» за период с 01.</w:t>
      </w: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.2024 будут доставлены в начале </w:t>
      </w:r>
      <w:r>
        <w:rPr>
          <w:rFonts w:ascii="Times New Roman" w:hAnsi="Times New Roman"/>
          <w:sz w:val="24"/>
          <w:szCs w:val="24"/>
        </w:rPr>
        <w:t xml:space="preserve">декабря</w:t>
      </w:r>
      <w:r>
        <w:rPr>
          <w:rFonts w:ascii="Times New Roman" w:hAnsi="Times New Roman"/>
          <w:sz w:val="24"/>
          <w:szCs w:val="24"/>
        </w:rPr>
        <w:t xml:space="preserve"> 2024 года.</w:t>
      </w:r>
      <w:r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</w:rPr>
      </w:r>
    </w:p>
    <w:p>
      <w:pPr>
        <w:pStyle w:val="692"/>
        <w:numPr>
          <w:ilvl w:val="0"/>
          <w:numId w:val="4"/>
        </w:numPr>
        <w:ind w:left="0" w:firstLine="709"/>
        <w:jc w:val="both"/>
        <w:rPr>
          <w:color w:val="262626"/>
          <w:spacing w:val="-6"/>
        </w:rPr>
      </w:pPr>
      <w:r>
        <w:rPr>
          <w:rFonts w:eastAsia="Calibri"/>
        </w:rPr>
        <w:t xml:space="preserve">В целях корректного исполнения договоров и осуществления расчетов за потребленную электроэнергию просим </w:t>
      </w:r>
      <w:r>
        <w:t xml:space="preserve">каждого собственника</w:t>
      </w:r>
      <w:r>
        <w:rPr>
          <w:rFonts w:eastAsia="Calibri"/>
        </w:rPr>
        <w:t xml:space="preserve"> (пользовател</w:t>
      </w:r>
      <w:r>
        <w:t xml:space="preserve">я</w:t>
      </w:r>
      <w:r>
        <w:rPr>
          <w:rFonts w:eastAsia="Calibri"/>
        </w:rPr>
        <w:t xml:space="preserve">) </w:t>
      </w:r>
      <w:r>
        <w:t xml:space="preserve">жилого</w:t>
      </w:r>
      <w:r>
        <w:rPr>
          <w:rFonts w:eastAsia="Calibri"/>
        </w:rPr>
        <w:t xml:space="preserve"> помещени</w:t>
      </w:r>
      <w:r>
        <w:t xml:space="preserve">я в многоквартирном доме</w:t>
      </w:r>
      <w:r>
        <w:rPr>
          <w:rFonts w:eastAsia="Calibri"/>
        </w:rPr>
        <w:t xml:space="preserve"> предоставить в адрес АО «</w:t>
      </w:r>
      <w:r>
        <w:t xml:space="preserve">Петербургская</w:t>
      </w:r>
      <w:r>
        <w:rPr>
          <w:rFonts w:eastAsia="Calibri"/>
        </w:rPr>
        <w:t xml:space="preserve"> сбытовая компания</w:t>
      </w:r>
      <w:r>
        <w:t xml:space="preserve">» или АО </w:t>
      </w:r>
      <w:r>
        <w:rPr>
          <w:rFonts w:eastAsia="Calibri"/>
        </w:rPr>
        <w:t xml:space="preserve">«ЕИРЦ СПб»</w:t>
      </w:r>
      <w:r>
        <w:t xml:space="preserve"> </w:t>
      </w:r>
      <w:r>
        <w:rPr>
          <w:rFonts w:eastAsia="Calibri"/>
          <w:b/>
        </w:rPr>
        <w:t xml:space="preserve">следующую информацию:</w:t>
      </w:r>
      <w:r>
        <w:rPr>
          <w:color w:val="262626"/>
          <w:spacing w:val="-6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t xml:space="preserve">Ф</w:t>
      </w:r>
      <w:r>
        <w:rPr>
          <w:rFonts w:eastAsiaTheme="minorHAnsi"/>
          <w:lang w:eastAsia="en-US"/>
        </w:rPr>
        <w:t xml:space="preserve">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собственника (пользователя) жил</w:t>
      </w:r>
      <w:r>
        <w:rPr>
          <w:rFonts w:eastAsiaTheme="minorHAnsi"/>
          <w:lang w:eastAsia="en-US"/>
        </w:rPr>
        <w:t xml:space="preserve">ого </w:t>
      </w:r>
      <w:r>
        <w:rPr>
          <w:rFonts w:eastAsiaTheme="minorHAnsi"/>
          <w:lang w:eastAsia="en-US"/>
        </w:rPr>
        <w:t xml:space="preserve">помещения;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является юридическое лицо. 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об </w:t>
      </w:r>
      <w:r>
        <w:rPr>
          <w:rFonts w:eastAsiaTheme="minorHAnsi"/>
          <w:lang w:eastAsia="en-US"/>
        </w:rPr>
        <w:t xml:space="preserve">общей площади жилого помещения, а также </w:t>
      </w:r>
      <w:r>
        <w:rPr>
          <w:rFonts w:eastAsiaTheme="minorHAnsi"/>
          <w:lang w:eastAsia="en-US"/>
        </w:rPr>
        <w:t xml:space="preserve">о </w:t>
      </w:r>
      <w:r>
        <w:rPr>
          <w:rFonts w:eastAsiaTheme="minorHAnsi"/>
          <w:lang w:eastAsia="en-US"/>
        </w:rPr>
        <w:t xml:space="preserve">количеств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лиц, постоянно проживающих в жилом помещении, и ины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сведени</w:t>
      </w:r>
      <w:r>
        <w:rPr>
          <w:rFonts w:eastAsiaTheme="minorHAnsi"/>
          <w:lang w:eastAsia="en-US"/>
        </w:rPr>
        <w:t xml:space="preserve">я</w:t>
      </w:r>
      <w:r>
        <w:rPr>
          <w:rFonts w:eastAsiaTheme="minorHAnsi"/>
          <w:lang w:eastAsia="en-US"/>
        </w:rPr>
        <w:t xml:space="preserve">, необходимы</w:t>
      </w:r>
      <w:r>
        <w:rPr>
          <w:rFonts w:eastAsiaTheme="minorHAnsi"/>
          <w:lang w:eastAsia="en-US"/>
        </w:rPr>
        <w:t xml:space="preserve">е</w:t>
      </w:r>
      <w:r>
        <w:rPr>
          <w:rFonts w:eastAsiaTheme="minorHAnsi"/>
          <w:lang w:eastAsia="en-US"/>
        </w:rPr>
        <w:t xml:space="preserve"> для расче</w:t>
      </w:r>
      <w:r>
        <w:rPr>
          <w:rFonts w:eastAsiaTheme="minorHAnsi"/>
          <w:lang w:eastAsia="en-US"/>
        </w:rPr>
        <w:t xml:space="preserve">та платы за </w:t>
      </w:r>
      <w:r>
        <w:rPr>
          <w:rFonts w:eastAsiaTheme="minorHAnsi"/>
          <w:lang w:eastAsia="en-US"/>
        </w:rPr>
        <w:t xml:space="preserve">коммунальн</w:t>
      </w:r>
      <w:r>
        <w:rPr>
          <w:rFonts w:eastAsiaTheme="minorHAnsi"/>
          <w:lang w:eastAsia="en-US"/>
        </w:rPr>
        <w:t xml:space="preserve">ую услугу по электроснабжению</w:t>
      </w:r>
      <w:r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нал</w:t>
      </w:r>
      <w:r>
        <w:rPr>
          <w:rFonts w:eastAsiaTheme="minorHAnsi"/>
          <w:lang w:eastAsia="en-US"/>
        </w:rPr>
        <w:t xml:space="preserve">ичии и типе установленном в жилом</w:t>
      </w:r>
      <w:r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и</w:t>
      </w:r>
      <w:r>
        <w:rPr>
          <w:rFonts w:eastAsiaTheme="minorHAnsi"/>
          <w:lang w:eastAsia="en-US"/>
        </w:rPr>
        <w:t xml:space="preserve"> индивидуальн</w:t>
      </w:r>
      <w:r>
        <w:rPr>
          <w:rFonts w:eastAsiaTheme="minorHAnsi"/>
          <w:lang w:eastAsia="en-US"/>
        </w:rPr>
        <w:t xml:space="preserve">ом / </w:t>
      </w:r>
      <w:r>
        <w:rPr>
          <w:rFonts w:eastAsiaTheme="minorHAnsi"/>
          <w:lang w:eastAsia="en-US"/>
        </w:rPr>
        <w:t xml:space="preserve">общ</w:t>
      </w:r>
      <w:r>
        <w:rPr>
          <w:rFonts w:eastAsiaTheme="minorHAnsi"/>
          <w:lang w:eastAsia="en-US"/>
        </w:rPr>
        <w:t xml:space="preserve">ем </w:t>
      </w:r>
      <w:r>
        <w:rPr>
          <w:rFonts w:eastAsiaTheme="minorHAnsi"/>
          <w:lang w:eastAsia="en-US"/>
        </w:rPr>
        <w:t xml:space="preserve">(квартирн</w:t>
      </w:r>
      <w:r>
        <w:rPr>
          <w:rFonts w:eastAsiaTheme="minorHAnsi"/>
          <w:lang w:eastAsia="en-US"/>
        </w:rPr>
        <w:t xml:space="preserve">ом) / </w:t>
      </w:r>
      <w:r>
        <w:rPr>
          <w:rFonts w:eastAsiaTheme="minorHAnsi"/>
          <w:lang w:eastAsia="en-US"/>
        </w:rPr>
        <w:t xml:space="preserve">комнатн</w:t>
      </w:r>
      <w:r>
        <w:rPr>
          <w:rFonts w:eastAsiaTheme="minorHAnsi"/>
          <w:lang w:eastAsia="en-US"/>
        </w:rPr>
        <w:t xml:space="preserve">ом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приборе учета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электроэнергии, </w:t>
      </w:r>
      <w:r>
        <w:rPr>
          <w:rFonts w:eastAsiaTheme="minorHAnsi"/>
          <w:lang w:eastAsia="en-US"/>
        </w:rPr>
        <w:t xml:space="preserve">дате и месте </w:t>
      </w:r>
      <w:r>
        <w:rPr>
          <w:rFonts w:eastAsiaTheme="minorHAnsi"/>
          <w:lang w:eastAsia="en-US"/>
        </w:rPr>
        <w:t xml:space="preserve">его</w:t>
      </w:r>
      <w:r>
        <w:rPr>
          <w:rFonts w:eastAsiaTheme="minorHAnsi"/>
          <w:lang w:eastAsia="en-US"/>
        </w:rPr>
        <w:t xml:space="preserve"> установки (введени</w:t>
      </w:r>
      <w:r>
        <w:rPr>
          <w:rFonts w:eastAsiaTheme="minorHAnsi"/>
          <w:lang w:eastAsia="en-US"/>
        </w:rPr>
        <w:t xml:space="preserve">я в </w:t>
      </w:r>
      <w:r>
        <w:rPr>
          <w:rFonts w:eastAsiaTheme="minorHAnsi"/>
          <w:lang w:eastAsia="en-US"/>
        </w:rPr>
        <w:t xml:space="preserve">эксплуатацию), сроках поверки заводом-изготовителем или организацией, осуществлявшей последнюю поверку прибора уче</w:t>
      </w:r>
      <w:r>
        <w:rPr>
          <w:rFonts w:eastAsiaTheme="minorHAnsi"/>
          <w:lang w:eastAsia="en-US"/>
        </w:rPr>
        <w:t xml:space="preserve">та, дате опломбирования прибора</w:t>
      </w:r>
      <w:r>
        <w:rPr>
          <w:rFonts w:eastAsiaTheme="minorHAnsi"/>
          <w:lang w:eastAsia="en-US"/>
        </w:rPr>
        <w:t xml:space="preserve"> учета, на основании показаний котор</w:t>
      </w:r>
      <w:r>
        <w:rPr>
          <w:rFonts w:eastAsiaTheme="minorHAnsi"/>
          <w:lang w:eastAsia="en-US"/>
        </w:rPr>
        <w:t xml:space="preserve">ого</w:t>
      </w:r>
      <w:r>
        <w:rPr>
          <w:rFonts w:eastAsiaTheme="minorHAnsi"/>
          <w:lang w:eastAsia="en-US"/>
        </w:rPr>
        <w:t xml:space="preserve"> производится расчет платы за коммунальную услугу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, а также </w:t>
      </w:r>
      <w:r>
        <w:rPr>
          <w:rFonts w:eastAsiaTheme="minorHAnsi"/>
          <w:lang w:eastAsia="en-US"/>
        </w:rPr>
        <w:t xml:space="preserve">его </w:t>
      </w:r>
      <w:r>
        <w:rPr>
          <w:rFonts w:eastAsiaTheme="minorHAnsi"/>
          <w:lang w:eastAsia="en-US"/>
        </w:rPr>
        <w:t xml:space="preserve">показания за 12 расчетных периодов, предшествующих дат</w:t>
      </w:r>
      <w:r>
        <w:rPr>
          <w:rFonts w:eastAsiaTheme="minorHAnsi"/>
          <w:lang w:eastAsia="en-US"/>
        </w:rPr>
        <w:t xml:space="preserve">е предоставления таких сведений; или об отсутствии прибора учета электроэнергии в жилом помещении.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прибор</w:t>
      </w:r>
      <w:r>
        <w:rPr>
          <w:rFonts w:eastAsiaTheme="minorHAnsi"/>
          <w:lang w:eastAsia="en-US"/>
        </w:rPr>
        <w:t xml:space="preserve">а</w:t>
      </w:r>
      <w:r>
        <w:rPr>
          <w:rFonts w:eastAsiaTheme="minorHAnsi"/>
          <w:lang w:eastAsia="en-US"/>
        </w:rPr>
        <w:t xml:space="preserve"> учета в жил</w:t>
      </w:r>
      <w:r>
        <w:rPr>
          <w:rFonts w:eastAsiaTheme="minorHAnsi"/>
          <w:lang w:eastAsia="en-US"/>
        </w:rPr>
        <w:t xml:space="preserve">ом</w:t>
      </w:r>
      <w:r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и.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применен</w:t>
      </w:r>
      <w:r>
        <w:rPr>
          <w:rFonts w:eastAsiaTheme="minorHAnsi"/>
          <w:lang w:eastAsia="en-US"/>
        </w:rPr>
        <w:t xml:space="preserve">ии в отношении собственника (</w:t>
      </w:r>
      <w:r>
        <w:rPr>
          <w:rFonts w:eastAsiaTheme="minorHAnsi"/>
          <w:lang w:eastAsia="en-US"/>
        </w:rPr>
        <w:t xml:space="preserve">пользователя</w:t>
      </w:r>
      <w:r>
        <w:rPr>
          <w:rFonts w:eastAsiaTheme="minorHAnsi"/>
          <w:lang w:eastAsia="en-US"/>
        </w:rPr>
        <w:t xml:space="preserve">)</w:t>
      </w:r>
      <w:r>
        <w:rPr>
          <w:rFonts w:eastAsiaTheme="minorHAnsi"/>
          <w:lang w:eastAsia="en-US"/>
        </w:rPr>
        <w:t xml:space="preserve"> жил</w:t>
      </w:r>
      <w:r>
        <w:rPr>
          <w:rFonts w:eastAsiaTheme="minorHAnsi"/>
          <w:lang w:eastAsia="en-US"/>
        </w:rPr>
        <w:t xml:space="preserve">ого</w:t>
      </w:r>
      <w:r>
        <w:rPr>
          <w:rFonts w:eastAsiaTheme="minorHAnsi"/>
          <w:lang w:eastAsia="en-US"/>
        </w:rPr>
        <w:t xml:space="preserve"> помещени</w:t>
      </w:r>
      <w:r>
        <w:rPr>
          <w:rFonts w:eastAsiaTheme="minorHAnsi"/>
          <w:lang w:eastAsia="en-US"/>
        </w:rPr>
        <w:t xml:space="preserve">я </w:t>
      </w:r>
      <w:r>
        <w:rPr>
          <w:rFonts w:eastAsiaTheme="minorHAnsi"/>
          <w:lang w:eastAsia="en-US"/>
        </w:rPr>
        <w:t xml:space="preserve">мер социальной поддержки по оплате коммунальной услуги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 в соотв</w:t>
      </w:r>
      <w:r>
        <w:rPr>
          <w:rFonts w:eastAsiaTheme="minorHAnsi"/>
          <w:lang w:eastAsia="en-US"/>
        </w:rPr>
        <w:t xml:space="preserve">етствии с </w:t>
      </w:r>
      <w:r>
        <w:rPr>
          <w:rFonts w:eastAsiaTheme="minorHAnsi"/>
          <w:lang w:eastAsia="en-US"/>
        </w:rPr>
        <w:t xml:space="preserve">законодательством Российской Федерации.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введен</w:t>
      </w:r>
      <w:r>
        <w:rPr>
          <w:rFonts w:eastAsiaTheme="minorHAnsi"/>
          <w:lang w:eastAsia="en-US"/>
        </w:rPr>
        <w:t xml:space="preserve">ии</w:t>
      </w:r>
      <w:r>
        <w:rPr>
          <w:rFonts w:eastAsiaTheme="minorHAnsi"/>
          <w:lang w:eastAsia="en-US"/>
        </w:rPr>
        <w:t xml:space="preserve"> ограничени</w:t>
      </w:r>
      <w:r>
        <w:rPr>
          <w:rFonts w:eastAsiaTheme="minorHAnsi"/>
          <w:lang w:eastAsia="en-US"/>
        </w:rPr>
        <w:t xml:space="preserve">я</w:t>
      </w:r>
      <w:r>
        <w:rPr>
          <w:rFonts w:eastAsiaTheme="minorHAnsi"/>
          <w:lang w:eastAsia="en-US"/>
        </w:rPr>
        <w:t xml:space="preserve"> или приостановлени</w:t>
      </w:r>
      <w:r>
        <w:rPr>
          <w:rFonts w:eastAsiaTheme="minorHAnsi"/>
          <w:lang w:eastAsia="en-US"/>
        </w:rPr>
        <w:t xml:space="preserve">и</w:t>
      </w:r>
      <w:r>
        <w:rPr>
          <w:rFonts w:eastAsiaTheme="minorHAnsi"/>
          <w:lang w:eastAsia="en-US"/>
        </w:rPr>
        <w:t xml:space="preserve"> предоставления коммунальной услуги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 отношении жилого помещения </w:t>
      </w:r>
      <w:r>
        <w:rPr>
          <w:rFonts w:eastAsiaTheme="minorHAnsi"/>
          <w:lang w:eastAsia="en-US"/>
        </w:rPr>
        <w:t xml:space="preserve">в случае неполной оплаты </w:t>
      </w:r>
      <w:r>
        <w:rPr>
          <w:rFonts w:eastAsiaTheme="minorHAnsi"/>
          <w:lang w:eastAsia="en-US"/>
        </w:rPr>
        <w:t xml:space="preserve">коммунальной услуги на дату предоставления сведений, а также сведения об устранении оснований для введения такого ограничения или приостановления.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случаях, периодах и основаниях перерасчета размера платы за коммунальную услугу по </w:t>
      </w:r>
      <w:r>
        <w:t xml:space="preserve">электроснабжению</w:t>
      </w:r>
      <w:r>
        <w:rPr>
          <w:rFonts w:eastAsiaTheme="minorHAnsi"/>
          <w:lang w:eastAsia="en-US"/>
        </w:rPr>
        <w:t xml:space="preserve">, копии документов, подтверждающих право потребителя на перерасчет размера платы в соответствии с </w:t>
      </w:r>
      <w:r>
        <w:t xml:space="preserve">Правилами предоставления коммунальных услуг собственникам и пользователям помещений в многоквартирных домах и жилых домов, утв</w:t>
      </w:r>
      <w:r>
        <w:t xml:space="preserve">. </w:t>
      </w:r>
      <w:r>
        <w:t xml:space="preserve">постановлением Правительства </w:t>
      </w:r>
      <w:r>
        <w:t xml:space="preserve">РФ</w:t>
      </w:r>
      <w:r>
        <w:t xml:space="preserve"> от 06.05.2011 </w:t>
      </w:r>
      <w:r>
        <w:t xml:space="preserve">№ 354</w:t>
      </w:r>
      <w:r>
        <w:rPr>
          <w:rFonts w:eastAsiaTheme="minorHAnsi"/>
          <w:lang w:eastAsia="en-US"/>
        </w:rPr>
        <w:t xml:space="preserve">, за предыдущие 12 месяцев.</w:t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1"/>
        </w:numPr>
        <w:ind w:left="0" w:firstLine="709"/>
        <w:jc w:val="both"/>
        <w:tabs>
          <w:tab w:val="left" w:pos="975" w:leader="none"/>
          <w:tab w:val="left" w:pos="123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Реквизиты документов, подтверждающих право собственности на </w:t>
      </w:r>
      <w:r>
        <w:rPr>
          <w:rFonts w:eastAsiaTheme="minorHAnsi"/>
          <w:lang w:eastAsia="en-US"/>
        </w:rPr>
        <w:t xml:space="preserve">жилое помещение и </w:t>
      </w:r>
      <w:r>
        <w:rPr>
          <w:rFonts w:eastAsiaTheme="minorHAnsi"/>
          <w:lang w:eastAsia="en-US"/>
        </w:rPr>
        <w:t xml:space="preserve">(или) их копии (при их наличии).</w:t>
      </w:r>
      <w:r>
        <w:rPr>
          <w:rFonts w:eastAsiaTheme="minorHAnsi"/>
          <w:lang w:eastAsia="en-US"/>
        </w:rPr>
      </w:r>
    </w:p>
    <w:p>
      <w:pPr>
        <w:pStyle w:val="692"/>
        <w:ind w:left="709"/>
        <w:jc w:val="both"/>
        <w:tabs>
          <w:tab w:val="left" w:pos="975" w:leader="none"/>
          <w:tab w:val="left" w:pos="1230" w:leader="none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692"/>
        <w:numPr>
          <w:ilvl w:val="0"/>
          <w:numId w:val="3"/>
        </w:numPr>
        <w:ind w:left="0" w:firstLine="709"/>
        <w:jc w:val="both"/>
        <w:rPr>
          <w:b/>
        </w:rPr>
      </w:pPr>
      <w:r>
        <w:rPr>
          <w:b/>
        </w:rPr>
        <w:t xml:space="preserve">Сообщать показания приборов учета рекомендуется до 25 числа текущего месяца любым из способов:</w:t>
      </w:r>
      <w:r>
        <w:rPr>
          <w:b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мобильном приложении «ЕИРЦ СПб/ПСК»;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Личном кабинете на сайте </w:t>
      </w:r>
      <w:hyperlink r:id="rId13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совершении онлайн оплаты на сайте </w:t>
      </w:r>
      <w:hyperlink r:id="rId14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мессенджер Telegram;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оплате через платежные терминалы АО «ЕИРЦ СПб»;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кассиру-контролеру в любом клиентском офисе АО «ЕИРЦ СПб» (горячее водоснабжение, отопление, электроэнергия);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сотруднику Клиентского зала по адресу: ул. Михайлова, д. 11 (с 9:00 до 20:00, кроме воскресенья) либо его районных филиалов (адреса и режимы работы приведены на сайте </w:t>
      </w:r>
      <w:hyperlink r:id="rId15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);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телефону Контактного центра (812) 679-22-22 в автоматическом режиме круглосуточно или через оператора с 8:00 до 20:30 (понедельник-суббота).</w:t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ind w:firstLine="709"/>
        <w:jc w:val="both"/>
        <w:spacing w:line="240" w:lineRule="auto"/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262626"/>
          <w:spacing w:val="-6"/>
          <w:sz w:val="24"/>
          <w:szCs w:val="24"/>
          <w:lang w:eastAsia="ru-RU"/>
        </w:rPr>
      </w:r>
    </w:p>
    <w:p>
      <w:pPr>
        <w:pStyle w:val="696"/>
        <w:numPr>
          <w:ilvl w:val="0"/>
          <w:numId w:val="3"/>
        </w:numPr>
        <w:contextualSpacing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Плата за коммунальную услугу вносится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отребителем ежемесячно не позднее срока, указанного в платежном документе, предоставляемом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отребителю 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  <w:t xml:space="preserve">арантирующим поставщиком не менее чем за 10 д</w:t>
      </w:r>
      <w:r>
        <w:rPr>
          <w:rFonts w:ascii="Times New Roman" w:hAnsi="Times New Roman"/>
          <w:sz w:val="24"/>
          <w:szCs w:val="24"/>
        </w:rPr>
        <w:t xml:space="preserve">ней до наступления срока оплаты, </w:t>
      </w:r>
      <w:r>
        <w:rPr>
          <w:rFonts w:ascii="Times New Roman" w:hAnsi="Times New Roman"/>
          <w:sz w:val="24"/>
          <w:szCs w:val="24"/>
        </w:rPr>
        <w:t xml:space="preserve">следующими способами: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Личном кабинете, в том числе с использованием подключенного «Автоплатежа»;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мобильном приложении «ЕИРЦ СПб/ПСК» (доступно в AppStore, RuStore и Google Play);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</w:t>
      </w:r>
      <w:hyperlink r:id="rId16" w:tooltip="http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http://eirc.spb.ru/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разделе «Оплата онлайн»;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любом Клиентском офисе АО «ЕИРЦ СПб» независимо от района проживания;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платежные терминалы АО «ЕИРЦ СПб»; </w:t>
      </w:r>
      <w:r>
        <w:rPr>
          <w:rFonts w:ascii="Times New Roman" w:hAnsi="Times New Roman"/>
          <w:sz w:val="24"/>
          <w:szCs w:val="24"/>
        </w:rPr>
      </w:r>
    </w:p>
    <w:p>
      <w:pPr>
        <w:numPr>
          <w:ilvl w:val="0"/>
          <w:numId w:val="2"/>
        </w:numPr>
        <w:contextualSpacing/>
        <w:ind w:left="0" w:firstLine="142"/>
        <w:jc w:val="both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коммерческих банках </w:t>
      </w:r>
      <w:r>
        <w:rPr>
          <w:rFonts w:ascii="Times New Roman" w:hAnsi="Times New Roman"/>
          <w:szCs w:val="24"/>
        </w:rPr>
        <w:t xml:space="preserve">(за совершение банковской операции может удерживаться комиссия).</w:t>
      </w:r>
      <w:r>
        <w:rPr>
          <w:rFonts w:ascii="Times New Roman" w:hAnsi="Times New Roman"/>
          <w:sz w:val="24"/>
          <w:szCs w:val="24"/>
        </w:rPr>
      </w:r>
    </w:p>
    <w:p>
      <w:pPr>
        <w:pStyle w:val="696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</w:r>
      <w:r>
        <w:rPr>
          <w:rFonts w:ascii="Times New Roman" w:hAnsi="Times New Roman"/>
          <w:i/>
          <w:szCs w:val="24"/>
        </w:rPr>
      </w:r>
    </w:p>
    <w:tbl>
      <w:tblPr>
        <w:tblStyle w:val="702"/>
        <w:tblW w:w="102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>
        <w:tblPrEx/>
        <w:trPr>
          <w:trHeight w:val="2731"/>
        </w:trPr>
        <w:tc>
          <w:tcPr>
            <w:tcW w:w="4678" w:type="dxa"/>
            <w:textDirection w:val="lrTb"/>
            <w:noWrap w:val="false"/>
          </w:tcPr>
          <w:p>
            <w:pPr>
              <w:pStyle w:val="696"/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*Необходимые для безналичной оплаты электроэнергии реквизиты АО «ЕИРЦ СПб»:</w:t>
            </w:r>
            <w:r>
              <w:rPr>
                <w:rFonts w:ascii="Times New Roman" w:hAnsi="Times New Roman"/>
                <w:i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ИНН 7804678720;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р/счет: 40702810000000005464;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к/счет: 30101810800000000861;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банк АО «АБ «РОССИЯ» Санкт-Петербург;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получатель - АО «ЕИРЦ СПб»;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БИК 044030861;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КПП 780401001</w:t>
            </w:r>
            <w:r>
              <w:rPr>
                <w:rFonts w:ascii="Times New Roman" w:hAnsi="Times New Roman"/>
                <w:szCs w:val="24"/>
              </w:rPr>
            </w:r>
          </w:p>
          <w:p>
            <w:pPr>
              <w:pStyle w:val="696"/>
              <w:contextualSpacing/>
              <w:jc w:val="both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</w:r>
            <w:r>
              <w:rPr>
                <w:rFonts w:ascii="Times New Roman" w:hAnsi="Times New Roman"/>
                <w:i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pStyle w:val="696"/>
              <w:contextualSpacing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u w:val="single"/>
              </w:rPr>
              <w:t xml:space="preserve">Д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ля корректного учета оплаты</w:t>
            </w:r>
            <w:r>
              <w:rPr>
                <w:rFonts w:ascii="Times New Roman" w:hAnsi="Times New Roman"/>
                <w:szCs w:val="24"/>
              </w:rPr>
              <w:t xml:space="preserve"> в графе платежного поручения «Назначение платежа» обязательно должны быть указаны: абонентский номер и адрес объекта электроснабжения;  даты оплачиваемого периода «от» – «до» и соответст</w:t>
            </w:r>
            <w:r>
              <w:rPr>
                <w:rFonts w:ascii="Times New Roman" w:hAnsi="Times New Roman"/>
                <w:szCs w:val="24"/>
              </w:rPr>
              <w:t xml:space="preserve">вующие им показания счетчика, в </w:t>
            </w:r>
            <w:r>
              <w:rPr>
                <w:rFonts w:ascii="Times New Roman" w:hAnsi="Times New Roman"/>
                <w:szCs w:val="24"/>
              </w:rPr>
              <w:t xml:space="preserve">том числе в дневное и ночное время суток; оплачиваемые расходы электр</w:t>
            </w:r>
            <w:r>
              <w:rPr>
                <w:rFonts w:ascii="Times New Roman" w:hAnsi="Times New Roman"/>
                <w:szCs w:val="24"/>
              </w:rPr>
              <w:t xml:space="preserve">оэнергии, потребленной в </w:t>
            </w:r>
            <w:r>
              <w:rPr>
                <w:rFonts w:ascii="Times New Roman" w:hAnsi="Times New Roman"/>
                <w:szCs w:val="24"/>
              </w:rPr>
              <w:t xml:space="preserve">дневное и </w:t>
            </w:r>
            <w:r>
              <w:rPr>
                <w:rFonts w:ascii="Times New Roman" w:hAnsi="Times New Roman"/>
                <w:szCs w:val="24"/>
              </w:rPr>
              <w:t xml:space="preserve">ночное время суток; перечисляемая сумма.</w:t>
            </w:r>
            <w:r>
              <w:rPr>
                <w:rFonts w:ascii="Times New Roman" w:hAnsi="Times New Roman"/>
                <w:szCs w:val="24"/>
              </w:rPr>
            </w:r>
          </w:p>
        </w:tc>
      </w:tr>
    </w:tbl>
    <w:p>
      <w:pPr>
        <w:pStyle w:val="696"/>
        <w:contextualSpacing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Иную 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необходимую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информацию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, в том числе об адресах клиентских офис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ов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 АО «ЕИРЦ СПб»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,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 можно получить на </w:t>
      </w:r>
      <w:r>
        <w:rPr>
          <w:rFonts w:ascii="Times New Roman" w:hAnsi="Times New Roman"/>
          <w:color w:val="262626"/>
          <w:spacing w:val="-6"/>
          <w:sz w:val="24"/>
          <w:szCs w:val="24"/>
        </w:rPr>
        <w:t xml:space="preserve">корпоративном сайте АО «ЕИРЦ СПб» </w:t>
      </w:r>
      <w:hyperlink r:id="rId17" w:tooltip="https://eirc.spb.ru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https://eirc.spb.ru/</w:t>
        </w:r>
      </w:hyperlink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/>
          <w:sz w:val="24"/>
          <w:szCs w:val="24"/>
        </w:rPr>
        <w:t xml:space="preserve">на сайте </w:t>
      </w:r>
      <w:r>
        <w:rPr>
          <w:rFonts w:ascii="Times New Roman" w:hAnsi="Times New Roman"/>
          <w:sz w:val="24"/>
          <w:szCs w:val="24"/>
        </w:rPr>
        <w:t xml:space="preserve">гарантирующего поставщика </w:t>
      </w:r>
      <w:r>
        <w:rPr>
          <w:rFonts w:ascii="Times New Roman" w:hAnsi="Times New Roman"/>
          <w:sz w:val="24"/>
          <w:szCs w:val="24"/>
        </w:rPr>
        <w:t xml:space="preserve">АО «Петербургская </w:t>
      </w:r>
      <w:r>
        <w:rPr>
          <w:rFonts w:ascii="Times New Roman" w:hAnsi="Times New Roman"/>
          <w:sz w:val="24"/>
          <w:szCs w:val="24"/>
        </w:rPr>
        <w:t xml:space="preserve">сбытовая</w:t>
      </w:r>
      <w:r>
        <w:rPr>
          <w:rFonts w:ascii="Times New Roman" w:hAnsi="Times New Roman"/>
          <w:sz w:val="24"/>
          <w:szCs w:val="24"/>
        </w:rPr>
        <w:t xml:space="preserve"> компания»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" w:tooltip="https://pesc.ru/b2c/" w:history="1">
        <w:r>
          <w:rPr>
            <w:rStyle w:val="691"/>
            <w:rFonts w:ascii="Times New Roman" w:hAnsi="Times New Roman"/>
            <w:sz w:val="24"/>
            <w:szCs w:val="24"/>
          </w:rPr>
          <w:t xml:space="preserve">https://pesc.ru/b2c/</w:t>
        </w:r>
      </w:hyperlink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568" w:right="850" w:bottom="567" w:left="851" w:header="426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2272475"/>
      <w:docPartObj>
        <w:docPartGallery w:val="Page Numbers (Top of Page)"/>
        <w:docPartUnique w:val="true"/>
      </w:docPartObj>
      <w:rPr/>
    </w:sdtPr>
    <w:sdtContent>
      <w:p>
        <w:pPr>
          <w:pStyle w:val="698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 xml:space="preserve">2</w:t>
        </w:r>
        <w:r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</w:r>
      </w:p>
    </w:sdtContent>
  </w:sdt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9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9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4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7"/>
    <w:next w:val="68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8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8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8"/>
    <w:link w:val="698"/>
    <w:uiPriority w:val="99"/>
  </w:style>
  <w:style w:type="character" w:styleId="45">
    <w:name w:val="Footer Char"/>
    <w:basedOn w:val="688"/>
    <w:link w:val="700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0"/>
    <w:uiPriority w:val="99"/>
  </w:style>
  <w:style w:type="table" w:styleId="49">
    <w:name w:val="Table Grid Light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8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8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pPr>
      <w:spacing w:after="0"/>
    </w:pPr>
    <w:rPr>
      <w:rFonts w:ascii="Calibri" w:hAnsi="Calibri" w:eastAsia="Calibri" w:cs="Times New Roman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>
    <w:name w:val="Hyperlink"/>
    <w:uiPriority w:val="99"/>
    <w:unhideWhenUsed/>
    <w:rPr>
      <w:color w:val="0563c1"/>
      <w:u w:val="single"/>
    </w:rPr>
  </w:style>
  <w:style w:type="paragraph" w:styleId="692">
    <w:name w:val="List Paragraph"/>
    <w:basedOn w:val="687"/>
    <w:uiPriority w:val="34"/>
    <w:qFormat/>
    <w:pPr>
      <w:contextualSpacing/>
      <w:ind w:left="720"/>
      <w:spacing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93" w:customStyle="1">
    <w:name w:val="m_ПростойТекст Char"/>
    <w:link w:val="69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4" w:customStyle="1">
    <w:name w:val="m_ПростойТекст"/>
    <w:basedOn w:val="687"/>
    <w:link w:val="693"/>
    <w:pPr>
      <w:jc w:val="both"/>
      <w:spacing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9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96">
    <w:name w:val="Plain Text"/>
    <w:basedOn w:val="687"/>
    <w:link w:val="697"/>
    <w:uiPriority w:val="99"/>
    <w:unhideWhenUsed/>
    <w:pPr>
      <w:spacing w:line="240" w:lineRule="auto"/>
    </w:pPr>
    <w:rPr>
      <w:rFonts w:eastAsia="Times New Roman"/>
      <w:szCs w:val="21"/>
      <w:lang w:eastAsia="ru-RU"/>
    </w:rPr>
  </w:style>
  <w:style w:type="character" w:styleId="697" w:customStyle="1">
    <w:name w:val="Текст Знак"/>
    <w:basedOn w:val="688"/>
    <w:link w:val="696"/>
    <w:uiPriority w:val="99"/>
    <w:rPr>
      <w:rFonts w:ascii="Calibri" w:hAnsi="Calibri" w:eastAsia="Times New Roman" w:cs="Times New Roman"/>
      <w:szCs w:val="21"/>
      <w:lang w:eastAsia="ru-RU"/>
    </w:rPr>
  </w:style>
  <w:style w:type="paragraph" w:styleId="698">
    <w:name w:val="Header"/>
    <w:basedOn w:val="687"/>
    <w:link w:val="699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99" w:customStyle="1">
    <w:name w:val="Верхний колонтитул Знак"/>
    <w:basedOn w:val="688"/>
    <w:link w:val="698"/>
    <w:uiPriority w:val="99"/>
    <w:rPr>
      <w:rFonts w:ascii="Calibri" w:hAnsi="Calibri" w:eastAsia="Calibri" w:cs="Times New Roman"/>
    </w:rPr>
  </w:style>
  <w:style w:type="paragraph" w:styleId="700">
    <w:name w:val="Footer"/>
    <w:basedOn w:val="687"/>
    <w:link w:val="701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701" w:customStyle="1">
    <w:name w:val="Нижний колонтитул Знак"/>
    <w:basedOn w:val="688"/>
    <w:link w:val="700"/>
    <w:uiPriority w:val="99"/>
    <w:rPr>
      <w:rFonts w:ascii="Calibri" w:hAnsi="Calibri" w:eastAsia="Calibri" w:cs="Times New Roman"/>
    </w:rPr>
  </w:style>
  <w:style w:type="table" w:styleId="702">
    <w:name w:val="Table Grid"/>
    <w:basedOn w:val="68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mailto:office@pesc.ru" TargetMode="External"/><Relationship Id="rId12" Type="http://schemas.openxmlformats.org/officeDocument/2006/relationships/hyperlink" Target="http://www.pesc.ru" TargetMode="External"/><Relationship Id="rId13" Type="http://schemas.openxmlformats.org/officeDocument/2006/relationships/hyperlink" Target="http://eirc.spb.ru/" TargetMode="External"/><Relationship Id="rId14" Type="http://schemas.openxmlformats.org/officeDocument/2006/relationships/hyperlink" Target="http://eirc.spb.ru/" TargetMode="External"/><Relationship Id="rId15" Type="http://schemas.openxmlformats.org/officeDocument/2006/relationships/hyperlink" Target="http://eirc.spb.ru/" TargetMode="External"/><Relationship Id="rId16" Type="http://schemas.openxmlformats.org/officeDocument/2006/relationships/hyperlink" Target="http://eirc.spb.ru/" TargetMode="External"/><Relationship Id="rId17" Type="http://schemas.openxmlformats.org/officeDocument/2006/relationships/hyperlink" Target="https://eirc.spb.ru/" TargetMode="External"/><Relationship Id="rId18" Type="http://schemas.openxmlformats.org/officeDocument/2006/relationships/hyperlink" Target="https://pesc.ru/b2c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4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Екатерина Сергеевна</dc:creator>
  <cp:keywords/>
  <dc:description/>
  <cp:revision>3</cp:revision>
  <dcterms:created xsi:type="dcterms:W3CDTF">2024-09-26T12:19:00Z</dcterms:created>
  <dcterms:modified xsi:type="dcterms:W3CDTF">2024-09-26T12:33:04Z</dcterms:modified>
</cp:coreProperties>
</file>