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5FAB5" w14:textId="77777777" w:rsidR="00D35DFB" w:rsidRPr="00285B63" w:rsidRDefault="00D35DFB" w:rsidP="00D35DFB">
      <w:pPr>
        <w:pStyle w:val="af5"/>
        <w:ind w:firstLine="583"/>
        <w:rPr>
          <w:lang w:val="en-US"/>
        </w:rPr>
      </w:pPr>
    </w:p>
    <w:p w14:paraId="5F1FA53A" w14:textId="77777777" w:rsidR="00D35DFB" w:rsidRDefault="00D35DFB" w:rsidP="00D35DFB">
      <w:pPr>
        <w:pStyle w:val="af5"/>
        <w:ind w:firstLine="583"/>
      </w:pPr>
    </w:p>
    <w:p w14:paraId="5C129A1B" w14:textId="77777777" w:rsidR="00D35DFB" w:rsidRDefault="00D35DFB" w:rsidP="00D35DFB">
      <w:pPr>
        <w:pStyle w:val="af5"/>
        <w:ind w:firstLine="583"/>
      </w:pPr>
    </w:p>
    <w:p w14:paraId="50AED733" w14:textId="77777777" w:rsidR="00D35DFB" w:rsidRDefault="00D35DFB" w:rsidP="00D35DFB">
      <w:pPr>
        <w:pStyle w:val="af5"/>
        <w:ind w:firstLine="583"/>
      </w:pPr>
    </w:p>
    <w:p w14:paraId="5E828DC0" w14:textId="77777777" w:rsidR="00D35DFB" w:rsidRDefault="00D35DFB" w:rsidP="00D35DFB">
      <w:pPr>
        <w:pStyle w:val="af5"/>
        <w:ind w:firstLine="583"/>
      </w:pPr>
    </w:p>
    <w:p w14:paraId="5184F0DD" w14:textId="77777777" w:rsidR="00D35DFB" w:rsidRDefault="00D35DFB" w:rsidP="00D35DFB">
      <w:pPr>
        <w:pStyle w:val="af5"/>
        <w:ind w:firstLine="583"/>
      </w:pPr>
    </w:p>
    <w:p w14:paraId="7419409F" w14:textId="77777777" w:rsidR="00D35DFB" w:rsidRDefault="00D35DFB" w:rsidP="00D35DFB">
      <w:pPr>
        <w:pStyle w:val="af5"/>
        <w:ind w:firstLine="583"/>
      </w:pPr>
    </w:p>
    <w:p w14:paraId="07D11B03" w14:textId="77777777" w:rsidR="00D35DFB" w:rsidRDefault="00D35DFB" w:rsidP="00D35DFB">
      <w:pPr>
        <w:pStyle w:val="af5"/>
        <w:ind w:firstLine="583"/>
      </w:pPr>
    </w:p>
    <w:p w14:paraId="7C05F051" w14:textId="77777777" w:rsidR="00D35DFB" w:rsidRPr="00D35DFB" w:rsidRDefault="00D35DFB" w:rsidP="00D35DFB">
      <w:pPr>
        <w:pStyle w:val="af5"/>
        <w:ind w:firstLine="583"/>
      </w:pPr>
      <w:r w:rsidRPr="00D35DFB">
        <w:t>задание ЗАКАЗЧИКА</w:t>
      </w:r>
    </w:p>
    <w:p w14:paraId="0AE15667" w14:textId="77777777" w:rsidR="00D35DFB" w:rsidRPr="00D35DFB" w:rsidRDefault="00D35DFB" w:rsidP="00D35DFB">
      <w:pPr>
        <w:ind w:firstLine="583"/>
        <w:jc w:val="center"/>
        <w:rPr>
          <w:b/>
          <w:szCs w:val="20"/>
        </w:rPr>
      </w:pPr>
    </w:p>
    <w:p w14:paraId="01BC7461" w14:textId="77777777" w:rsid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«модернизации комплекса инженерно-технических средств охраны и системы охранного видеонаблюдения</w:t>
      </w:r>
    </w:p>
    <w:p w14:paraId="35C9613D" w14:textId="77777777" w:rsid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Рощинского отделения по сбыту электроэнергии</w:t>
      </w:r>
    </w:p>
    <w:p w14:paraId="09A43D41" w14:textId="77777777" w:rsidR="00D35DFB" w:rsidRPr="00D35DFB" w:rsidRDefault="00D35DFB" w:rsidP="00D35DFB">
      <w:pPr>
        <w:widowControl w:val="0"/>
        <w:jc w:val="center"/>
        <w:rPr>
          <w:b/>
          <w:bCs/>
          <w:caps/>
        </w:rPr>
      </w:pPr>
      <w:r w:rsidRPr="00D35DFB">
        <w:rPr>
          <w:b/>
          <w:bCs/>
          <w:caps/>
        </w:rPr>
        <w:t>АО «Петербургская сбытовая компания»»</w:t>
      </w:r>
    </w:p>
    <w:p w14:paraId="7CCE93CB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</w:p>
    <w:p w14:paraId="1C08C0E5" w14:textId="77777777" w:rsidR="00D35DFB" w:rsidRPr="00D35DFB" w:rsidRDefault="00D35DFB" w:rsidP="00D35DFB">
      <w:pPr>
        <w:widowControl w:val="0"/>
        <w:ind w:firstLine="583"/>
        <w:jc w:val="center"/>
        <w:rPr>
          <w:b/>
          <w:bCs/>
          <w:caps/>
        </w:rPr>
      </w:pPr>
      <w:r w:rsidRPr="00D35DFB">
        <w:rPr>
          <w:b/>
          <w:bCs/>
          <w:caps/>
        </w:rPr>
        <w:t>Приложение №1 к Техническому заданию</w:t>
      </w:r>
    </w:p>
    <w:p w14:paraId="16DCC545" w14:textId="77777777" w:rsidR="00D35DFB" w:rsidRPr="00D35DFB" w:rsidRDefault="00D35DFB" w:rsidP="00D35DFB">
      <w:pPr>
        <w:spacing w:before="240" w:after="60"/>
        <w:ind w:firstLine="583"/>
        <w:jc w:val="center"/>
        <w:rPr>
          <w:bCs/>
          <w:kern w:val="1"/>
        </w:rPr>
      </w:pPr>
    </w:p>
    <w:p w14:paraId="2E88A4C2" w14:textId="77777777" w:rsidR="00D35DFB" w:rsidRPr="00D35DFB" w:rsidRDefault="00D35DFB" w:rsidP="00D35DFB">
      <w:pPr>
        <w:ind w:left="835" w:firstLine="583"/>
        <w:jc w:val="center"/>
      </w:pPr>
      <w:r w:rsidRPr="00D35DFB">
        <w:t xml:space="preserve"> </w:t>
      </w:r>
      <w:r w:rsidRPr="00D35DFB">
        <w:br/>
      </w:r>
    </w:p>
    <w:p w14:paraId="4B258543" w14:textId="77777777" w:rsid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 xml:space="preserve">Объект: </w:t>
      </w:r>
      <w:r>
        <w:rPr>
          <w:bCs/>
          <w:kern w:val="1"/>
        </w:rPr>
        <w:br/>
      </w:r>
      <w:r w:rsidRPr="00D35DFB">
        <w:rPr>
          <w:bCs/>
          <w:kern w:val="1"/>
        </w:rPr>
        <w:t>Рощинско</w:t>
      </w:r>
      <w:r>
        <w:rPr>
          <w:bCs/>
          <w:kern w:val="1"/>
        </w:rPr>
        <w:t>е</w:t>
      </w:r>
      <w:r w:rsidRPr="00D35DFB">
        <w:rPr>
          <w:bCs/>
          <w:kern w:val="1"/>
        </w:rPr>
        <w:t xml:space="preserve"> ОСЭ АО «Петербургская сбытовая компания»</w:t>
      </w:r>
      <w:r w:rsidRPr="00D35DFB">
        <w:t xml:space="preserve"> </w:t>
      </w:r>
      <w:r w:rsidRPr="00D35DFB">
        <w:rPr>
          <w:bCs/>
          <w:kern w:val="1"/>
        </w:rPr>
        <w:t xml:space="preserve">по адресу: </w:t>
      </w:r>
    </w:p>
    <w:p w14:paraId="79762C8F" w14:textId="77777777" w:rsidR="00D35DFB" w:rsidRPr="00D35DFB" w:rsidRDefault="00D35DFB" w:rsidP="00D35DFB">
      <w:pPr>
        <w:spacing w:after="60"/>
        <w:ind w:firstLine="583"/>
        <w:jc w:val="center"/>
        <w:rPr>
          <w:bCs/>
          <w:kern w:val="1"/>
        </w:rPr>
      </w:pPr>
      <w:r w:rsidRPr="00D35DFB">
        <w:rPr>
          <w:bCs/>
          <w:kern w:val="1"/>
        </w:rPr>
        <w:t>Ленинградская область, пос. Рощино, ул. Советская д.57</w:t>
      </w:r>
    </w:p>
    <w:p w14:paraId="45986641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0297B2A5" w14:textId="77777777" w:rsidR="00D35DFB" w:rsidRPr="00D35DFB" w:rsidRDefault="00D35DFB" w:rsidP="00D35DFB">
      <w:pPr>
        <w:ind w:left="835" w:firstLine="583"/>
        <w:jc w:val="both"/>
        <w:rPr>
          <w:b/>
          <w:bCs/>
        </w:rPr>
      </w:pPr>
    </w:p>
    <w:p w14:paraId="10AD0E0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A00E5B6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6F79518E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C3A97A5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0ED84D8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B2279C0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14A58874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2D708B7B" w14:textId="77777777" w:rsidR="00D35DFB" w:rsidRPr="00D35DFB" w:rsidRDefault="00D35DFB" w:rsidP="00D35DFB">
      <w:pPr>
        <w:widowControl w:val="0"/>
        <w:ind w:left="835" w:firstLine="583"/>
        <w:jc w:val="both"/>
        <w:rPr>
          <w:b/>
        </w:rPr>
      </w:pPr>
    </w:p>
    <w:p w14:paraId="51A3B025" w14:textId="77777777" w:rsidR="00D35DFB" w:rsidRPr="00D35DFB" w:rsidRDefault="00D35DFB" w:rsidP="00D35DFB">
      <w:pPr>
        <w:widowControl w:val="0"/>
        <w:ind w:firstLine="583"/>
        <w:jc w:val="center"/>
      </w:pPr>
    </w:p>
    <w:p w14:paraId="0FA959B4" w14:textId="77777777" w:rsidR="00D35DFB" w:rsidRPr="00D35DFB" w:rsidRDefault="00D35DFB" w:rsidP="00D35DFB">
      <w:pPr>
        <w:widowControl w:val="0"/>
        <w:ind w:firstLine="583"/>
        <w:jc w:val="center"/>
      </w:pPr>
    </w:p>
    <w:p w14:paraId="6EE31532" w14:textId="77777777" w:rsidR="00D35DFB" w:rsidRPr="00D35DFB" w:rsidRDefault="00D35DFB" w:rsidP="00D35DFB">
      <w:pPr>
        <w:widowControl w:val="0"/>
        <w:ind w:firstLine="583"/>
        <w:jc w:val="center"/>
      </w:pPr>
    </w:p>
    <w:p w14:paraId="18B111F5" w14:textId="77777777" w:rsidR="00D35DFB" w:rsidRPr="00D35DFB" w:rsidRDefault="00D35DFB" w:rsidP="00D35DFB">
      <w:pPr>
        <w:widowControl w:val="0"/>
        <w:jc w:val="center"/>
      </w:pPr>
    </w:p>
    <w:p w14:paraId="5C0AA1F8" w14:textId="77777777" w:rsidR="00D35DFB" w:rsidRPr="00D35DFB" w:rsidRDefault="00D35DFB" w:rsidP="00D35DFB">
      <w:pPr>
        <w:widowControl w:val="0"/>
        <w:jc w:val="center"/>
      </w:pPr>
    </w:p>
    <w:p w14:paraId="1EF48941" w14:textId="77777777" w:rsidR="00D35DFB" w:rsidRPr="00D35DFB" w:rsidRDefault="00D35DFB" w:rsidP="00D35DFB">
      <w:pPr>
        <w:widowControl w:val="0"/>
        <w:jc w:val="center"/>
      </w:pPr>
    </w:p>
    <w:p w14:paraId="26423425" w14:textId="77777777" w:rsidR="00D35DFB" w:rsidRPr="00D35DFB" w:rsidRDefault="00D35DFB" w:rsidP="00D35DFB">
      <w:pPr>
        <w:widowControl w:val="0"/>
        <w:jc w:val="center"/>
      </w:pPr>
      <w:r w:rsidRPr="00D35DFB">
        <w:t>Санкт-Петербург</w:t>
      </w:r>
      <w:r w:rsidRPr="00D35DFB">
        <w:br/>
        <w:t>2023 г.</w:t>
      </w:r>
    </w:p>
    <w:p w14:paraId="54D72564" w14:textId="77777777" w:rsidR="00D35DFB" w:rsidRDefault="00D35DFB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5CC23EC6" w14:textId="77777777" w:rsidR="00D35DFB" w:rsidRDefault="00D35DFB">
      <w:pPr>
        <w:suppressAutoHyphens w:val="0"/>
        <w:rPr>
          <w:b/>
          <w:bCs/>
        </w:rPr>
      </w:pPr>
    </w:p>
    <w:p w14:paraId="22EF1CC8" w14:textId="77777777" w:rsidR="00504FF3" w:rsidRDefault="00504FF3">
      <w:pPr>
        <w:jc w:val="center"/>
        <w:rPr>
          <w:b/>
          <w:bCs/>
        </w:rPr>
      </w:pPr>
    </w:p>
    <w:p w14:paraId="4A2FD8E2" w14:textId="77777777" w:rsidR="00504FF3" w:rsidRDefault="00504FF3">
      <w:pPr>
        <w:numPr>
          <w:ilvl w:val="0"/>
          <w:numId w:val="4"/>
        </w:numPr>
        <w:autoSpaceDE w:val="0"/>
        <w:ind w:left="567" w:hanging="567"/>
        <w:jc w:val="both"/>
        <w:rPr>
          <w:b/>
        </w:rPr>
      </w:pPr>
      <w:r>
        <w:rPr>
          <w:b/>
        </w:rPr>
        <w:t>НАИМЕНОВАНИЕ РАБОТ (НОМЕНКЛАТУРА) И ПЕРЕЧЕНЬ ОБЪЕКТОВ, НА КОТОРЫХ БУДУТ ВЫПОЛНЯТЬСЯ РАБОТЫ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648"/>
        <w:gridCol w:w="5536"/>
        <w:gridCol w:w="3487"/>
      </w:tblGrid>
      <w:tr w:rsidR="00504FF3" w14:paraId="78E1DA24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20BB" w14:textId="77777777" w:rsidR="00504FF3" w:rsidRDefault="00504FF3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7C7A" w14:textId="77777777" w:rsidR="00504FF3" w:rsidRDefault="00504FF3">
            <w:pPr>
              <w:snapToGrid w:val="0"/>
              <w:jc w:val="center"/>
            </w:pPr>
            <w:r>
              <w:t>Наименование работ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264C" w14:textId="77777777" w:rsidR="00504FF3" w:rsidRDefault="00504FF3">
            <w:pPr>
              <w:snapToGrid w:val="0"/>
              <w:jc w:val="center"/>
            </w:pPr>
            <w:r>
              <w:t>Сроки выполнения работ</w:t>
            </w:r>
          </w:p>
        </w:tc>
      </w:tr>
      <w:tr w:rsidR="00504FF3" w14:paraId="29F15BF0" w14:textId="777777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AA18D" w14:textId="77777777" w:rsidR="00504FF3" w:rsidRDefault="00504FF3">
            <w:pPr>
              <w:snapToGrid w:val="0"/>
              <w:jc w:val="center"/>
            </w:pPr>
            <w:r>
              <w:t>1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451B" w14:textId="77777777" w:rsidR="00504FF3" w:rsidRDefault="00C868C8" w:rsidP="00AE30FB">
            <w:pPr>
              <w:snapToGrid w:val="0"/>
            </w:pPr>
            <w:r>
              <w:t>Модернизация</w:t>
            </w:r>
            <w:r w:rsidR="00504FF3">
              <w:t xml:space="preserve"> </w:t>
            </w:r>
            <w:bookmarkStart w:id="0" w:name="_Hlk143842716"/>
            <w:r w:rsidR="00504FF3">
              <w:t>комплекса инженерно-технических средств охраны</w:t>
            </w:r>
            <w:r w:rsidR="00AE30FB">
              <w:t xml:space="preserve"> и системы охранного видеонаблюдения (СВН)</w:t>
            </w:r>
            <w:r w:rsidR="00504FF3">
              <w:t xml:space="preserve"> в помещениях </w:t>
            </w:r>
            <w:r w:rsidR="00AE30FB">
              <w:t>Рощинского</w:t>
            </w:r>
            <w:r w:rsidR="00504FF3">
              <w:t xml:space="preserve"> ОСЭ по адресу: Ленинградская область, </w:t>
            </w:r>
            <w:r w:rsidR="00AE30FB">
              <w:t>пос. Рощино, ул. Советская д.57</w:t>
            </w:r>
            <w:bookmarkEnd w:id="0"/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276E" w14:textId="77777777" w:rsidR="00504FF3" w:rsidRDefault="00504FF3" w:rsidP="00AE30FB">
            <w:pPr>
              <w:snapToGrid w:val="0"/>
              <w:jc w:val="center"/>
            </w:pPr>
            <w:r>
              <w:t>с момента заключения договора по 3</w:t>
            </w:r>
            <w:r w:rsidR="009D0552">
              <w:t>1</w:t>
            </w:r>
            <w:r>
              <w:t xml:space="preserve"> декабря 20</w:t>
            </w:r>
            <w:r w:rsidR="00AE30FB">
              <w:t>23</w:t>
            </w:r>
            <w:r>
              <w:t xml:space="preserve"> г.</w:t>
            </w:r>
          </w:p>
        </w:tc>
      </w:tr>
    </w:tbl>
    <w:p w14:paraId="2B60C9C6" w14:textId="77777777" w:rsidR="00504FF3" w:rsidRDefault="00504FF3">
      <w:pPr>
        <w:jc w:val="both"/>
      </w:pPr>
    </w:p>
    <w:p w14:paraId="3B2984A0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ОБЩИЕ ТРЕБОВАНИЯ</w:t>
      </w:r>
    </w:p>
    <w:p w14:paraId="42D1C3D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Основание для выполнения работ</w:t>
      </w:r>
    </w:p>
    <w:p w14:paraId="04530785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Цель выполнения работ: усиление технической охраны, безопасности и антитеррористической защищенности объекта. </w:t>
      </w:r>
    </w:p>
    <w:p w14:paraId="005428D3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Характеристики объекта:</w:t>
      </w:r>
    </w:p>
    <w:p w14:paraId="37AEE046" w14:textId="5C2C81F8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Объект расположен в двухэтажном здании </w:t>
      </w:r>
      <w:bookmarkStart w:id="1" w:name="_GoBack"/>
      <w:r w:rsidR="00285B63">
        <w:t xml:space="preserve">с подвалом и нежилым чердачным помещением </w:t>
      </w:r>
      <w:bookmarkEnd w:id="1"/>
      <w:r>
        <w:t>капитальной постройки из кирпича, перекрытия бетонные. Помещения объекта занимают первый и второй этажи здания. На первом этаже расположены: серверная, зал для работы с физическими лицами, зал для работы с юридическими лицами, архив, служебные помещения. На втором этаже расположены кабинеты директора и его заместителя</w:t>
      </w:r>
      <w:r w:rsidR="00605856">
        <w:t>.</w:t>
      </w:r>
      <w:r>
        <w:t xml:space="preserve"> Центральный вход расположен на </w:t>
      </w:r>
      <w:r w:rsidR="00605856">
        <w:t>северной</w:t>
      </w:r>
      <w:r>
        <w:t xml:space="preserve"> стороне</w:t>
      </w:r>
      <w:r w:rsidR="00605856">
        <w:t xml:space="preserve">, по центру </w:t>
      </w:r>
      <w:r>
        <w:t xml:space="preserve">здания, ориентирован на </w:t>
      </w:r>
      <w:r w:rsidR="00605856">
        <w:t>ул. Советская</w:t>
      </w:r>
      <w:r>
        <w:t>. За</w:t>
      </w:r>
      <w:r w:rsidR="00605856">
        <w:t>пасн</w:t>
      </w:r>
      <w:r w:rsidR="00F263BB">
        <w:t>ой</w:t>
      </w:r>
      <w:r w:rsidR="00605856">
        <w:t xml:space="preserve"> выход</w:t>
      </w:r>
      <w:r>
        <w:t xml:space="preserve"> первого этажа </w:t>
      </w:r>
      <w:r w:rsidR="00F263BB">
        <w:t>расположен по центру здания и</w:t>
      </w:r>
      <w:r>
        <w:t xml:space="preserve"> выход</w:t>
      </w:r>
      <w:r w:rsidR="00F263BB">
        <w:t>и</w:t>
      </w:r>
      <w:r>
        <w:t>т во двор. В здании имеются установка принудительной вентиляции, автономные кондиционеры.</w:t>
      </w:r>
    </w:p>
    <w:p w14:paraId="4ADEAB0E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Требования к срокам выполнения работ</w:t>
      </w:r>
    </w:p>
    <w:p w14:paraId="5B552734" w14:textId="77777777" w:rsidR="00504FF3" w:rsidRDefault="00504FF3">
      <w:pPr>
        <w:autoSpaceDE w:val="0"/>
        <w:spacing w:line="200" w:lineRule="atLeast"/>
        <w:ind w:firstLine="709"/>
        <w:jc w:val="both"/>
      </w:pPr>
      <w:r>
        <w:t>Начало работ – с момента заключения договора.</w:t>
      </w:r>
    </w:p>
    <w:p w14:paraId="6CCDDE0A" w14:textId="77777777" w:rsidR="00504FF3" w:rsidRDefault="00504FF3">
      <w:pPr>
        <w:autoSpaceDE w:val="0"/>
        <w:spacing w:line="200" w:lineRule="atLeast"/>
        <w:ind w:firstLine="709"/>
        <w:jc w:val="both"/>
      </w:pPr>
      <w:r>
        <w:t>Общее окончание работ – 3</w:t>
      </w:r>
      <w:r w:rsidR="00D35DFB">
        <w:t>1</w:t>
      </w:r>
      <w:r>
        <w:t>.1</w:t>
      </w:r>
      <w:r>
        <w:rPr>
          <w:lang w:val="en-US"/>
        </w:rPr>
        <w:t>2</w:t>
      </w:r>
      <w:r>
        <w:t>.20</w:t>
      </w:r>
      <w:r w:rsidR="00F263BB">
        <w:t>23</w:t>
      </w:r>
      <w:r>
        <w:t xml:space="preserve"> г.</w:t>
      </w:r>
    </w:p>
    <w:p w14:paraId="30CC11E8" w14:textId="77777777" w:rsidR="00504FF3" w:rsidRDefault="00504FF3">
      <w:pPr>
        <w:numPr>
          <w:ilvl w:val="1"/>
          <w:numId w:val="5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Нормативные требования к качеству работ, их результату</w:t>
      </w:r>
    </w:p>
    <w:p w14:paraId="1FD7B6E4" w14:textId="77777777" w:rsidR="00504FF3" w:rsidRDefault="00504FF3">
      <w:pPr>
        <w:autoSpaceDE w:val="0"/>
        <w:spacing w:line="200" w:lineRule="atLeast"/>
        <w:ind w:firstLine="709"/>
        <w:jc w:val="both"/>
      </w:pPr>
      <w:r>
        <w:rPr>
          <w:bCs/>
        </w:rPr>
        <w:t xml:space="preserve">Все работы должны выполняться в соответствии техническим заданием, утвержденным Заказчиком, которое является неотъемлемой частью договора, а также в </w:t>
      </w:r>
      <w:r>
        <w:t>соответствии с требованиями нормативных документов:</w:t>
      </w:r>
    </w:p>
    <w:p w14:paraId="319018D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bookmarkStart w:id="2" w:name="_Hlk143842794"/>
      <w:r>
        <w:rPr>
          <w:color w:val="000000"/>
        </w:rPr>
        <w:t xml:space="preserve">Правила противопожарного режима в Российской Федерации от 25 апреля 2012 года N 390 в ред. постановления Правительства Российской Федерации от 30 декабря 2017 года N 1717. </w:t>
      </w:r>
    </w:p>
    <w:p w14:paraId="00163CB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7024D475" w14:textId="77777777" w:rsidR="00836BCB" w:rsidRPr="00836BCB" w:rsidRDefault="00836BCB" w:rsidP="00836BCB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FF7766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638541AD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0A356CE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по охране труда при эксплуатации электроустановок, зарегистрированные в Минюсте России 12 декабря 2013 г. №30593;</w:t>
      </w:r>
    </w:p>
    <w:p w14:paraId="3E9FB8B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07DA29E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31817.1.1-2012</w:t>
      </w:r>
      <w:r w:rsidR="00836BCB"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3ED436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lastRenderedPageBreak/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6E4DFBC5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40C0A46F" w14:textId="77777777" w:rsidR="00504FF3" w:rsidRDefault="00504FF3" w:rsidP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971178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429FA0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ГОСТ 27990-88 Средства охранной, пожарной и охранно-пожарной сигнализации. Общие технические требования.</w:t>
      </w:r>
    </w:p>
    <w:p w14:paraId="00D3C92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  <w:rPr>
          <w:color w:val="000000"/>
        </w:rPr>
      </w:pPr>
      <w:r>
        <w:rPr>
          <w:color w:val="000000"/>
        </w:rPr>
        <w:t>Заводские инструкции и ТУ на оборудование;</w:t>
      </w:r>
    </w:p>
    <w:bookmarkEnd w:id="2"/>
    <w:p w14:paraId="57D81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rPr>
          <w:color w:val="000000"/>
        </w:rPr>
        <w:t>Проектная (рабочая) документация</w:t>
      </w:r>
      <w:r>
        <w:t>.</w:t>
      </w:r>
    </w:p>
    <w:p w14:paraId="16F5D927" w14:textId="77777777" w:rsidR="00504FF3" w:rsidRDefault="00504FF3">
      <w:pPr>
        <w:spacing w:line="200" w:lineRule="atLeast"/>
        <w:ind w:left="720"/>
        <w:jc w:val="both"/>
        <w:rPr>
          <w:color w:val="000000"/>
        </w:rPr>
      </w:pPr>
    </w:p>
    <w:p w14:paraId="70986C2E" w14:textId="77777777" w:rsidR="00504FF3" w:rsidRDefault="00504FF3">
      <w:pPr>
        <w:numPr>
          <w:ilvl w:val="0"/>
          <w:numId w:val="4"/>
        </w:numPr>
        <w:autoSpaceDE w:val="0"/>
        <w:spacing w:line="200" w:lineRule="atLeast"/>
        <w:ind w:left="567" w:hanging="567"/>
        <w:jc w:val="both"/>
        <w:rPr>
          <w:b/>
        </w:rPr>
      </w:pPr>
      <w:r>
        <w:rPr>
          <w:b/>
        </w:rPr>
        <w:t>ТРЕБОВАНИЯ К ВЫПОЛНЕНИЮ РАБОТ</w:t>
      </w:r>
    </w:p>
    <w:p w14:paraId="227B17B3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Объем выполняемых работ</w:t>
      </w:r>
    </w:p>
    <w:p w14:paraId="6748F296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Оборудование комплексом </w:t>
      </w:r>
      <w:r w:rsidR="00D35DFB">
        <w:t>И</w:t>
      </w:r>
      <w:r>
        <w:t>ТСО</w:t>
      </w:r>
      <w:r w:rsidR="00836BCB">
        <w:t xml:space="preserve"> и СВН </w:t>
      </w:r>
      <w:r>
        <w:t xml:space="preserve">подлежат все помещения </w:t>
      </w:r>
      <w:r w:rsidR="00836BCB">
        <w:t>Рощинского</w:t>
      </w:r>
      <w:r>
        <w:t xml:space="preserve"> ОСЭ по адресу: Ленинградская область, </w:t>
      </w:r>
      <w:r w:rsidR="00836BCB">
        <w:t>пос</w:t>
      </w:r>
      <w:r>
        <w:t>.</w:t>
      </w:r>
      <w:r w:rsidR="00836BCB">
        <w:t xml:space="preserve"> Рощино</w:t>
      </w:r>
      <w:r>
        <w:t xml:space="preserve">, </w:t>
      </w:r>
      <w:r w:rsidR="00836BCB">
        <w:t>ул. Советская</w:t>
      </w:r>
      <w:r>
        <w:t>, д.</w:t>
      </w:r>
      <w:r w:rsidR="00836BCB">
        <w:t>57.</w:t>
      </w:r>
    </w:p>
    <w:p w14:paraId="748F460C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Устанавливаемые средства </w:t>
      </w:r>
      <w:r w:rsidR="00D35DFB">
        <w:t>И</w:t>
      </w:r>
      <w:r>
        <w:t>ТСО</w:t>
      </w:r>
      <w:r w:rsidR="00836BCB" w:rsidRPr="00836BCB">
        <w:t xml:space="preserve"> </w:t>
      </w:r>
      <w:r>
        <w:t>будут сдаваться на пультовую охр</w:t>
      </w:r>
      <w:r w:rsidRPr="00C868C8">
        <w:t xml:space="preserve">ану </w:t>
      </w:r>
      <w:r w:rsidR="00C868C8" w:rsidRPr="00C868C8">
        <w:t>ЧОП.</w:t>
      </w:r>
    </w:p>
    <w:p w14:paraId="377F273B" w14:textId="77777777" w:rsidR="00504FF3" w:rsidRDefault="00504FF3">
      <w:pPr>
        <w:autoSpaceDE w:val="0"/>
        <w:spacing w:line="200" w:lineRule="atLeast"/>
        <w:ind w:firstLine="709"/>
        <w:jc w:val="both"/>
      </w:pPr>
      <w:r>
        <w:t xml:space="preserve">В состав работ включаются обследование объекта, инженерные изыскания, разработка и согласование необходимой документации, поставка оборудования и материалов, строительно-монтажные работы, в том числе устройство </w:t>
      </w:r>
      <w:proofErr w:type="spellStart"/>
      <w:r>
        <w:t>кабелепроходов</w:t>
      </w:r>
      <w:proofErr w:type="spellEnd"/>
      <w:r>
        <w:t xml:space="preserve">, сборке/разборке декоративных и отделочных конструкций, а также пусконаладочные работы. По окончанию работ исполнитель обязан разработать инструкции по работе с </w:t>
      </w:r>
      <w:r w:rsidR="00D35DFB">
        <w:t>И</w:t>
      </w:r>
      <w:r>
        <w:t>ТСО</w:t>
      </w:r>
      <w:r w:rsidR="00836BCB" w:rsidRPr="00836BCB">
        <w:t xml:space="preserve"> </w:t>
      </w:r>
      <w:r w:rsidR="00836BCB">
        <w:t>и СВН</w:t>
      </w:r>
      <w:r>
        <w:t>, а также провести необходимое обучение персонала заказчика.</w:t>
      </w:r>
    </w:p>
    <w:p w14:paraId="2410D96D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>Технические требования</w:t>
      </w:r>
    </w:p>
    <w:p w14:paraId="35720004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должны обеспечивать:</w:t>
      </w:r>
    </w:p>
    <w:p w14:paraId="717775F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противопожарной обстановки;</w:t>
      </w:r>
    </w:p>
    <w:p w14:paraId="0EF6514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безопасную эвакуацию людей при пожаре;</w:t>
      </w:r>
    </w:p>
    <w:p w14:paraId="1A9855F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вероятного проникновения;</w:t>
      </w:r>
    </w:p>
    <w:p w14:paraId="61271B1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контроль мест хранения имущества;</w:t>
      </w:r>
    </w:p>
    <w:p w14:paraId="3447B8FF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подачу тревожных сигналов при возникновении криминальной угрозы;</w:t>
      </w:r>
    </w:p>
    <w:p w14:paraId="3E90CE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выполнение требований </w:t>
      </w:r>
      <w:r w:rsidR="00C868C8">
        <w:t>«</w:t>
      </w:r>
      <w:r>
        <w:t>Правил противопожарного режима РФ</w:t>
      </w:r>
      <w:r w:rsidR="00C868C8">
        <w:t>»</w:t>
      </w:r>
      <w:r>
        <w:t>;</w:t>
      </w:r>
    </w:p>
    <w:p w14:paraId="544DEEDE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передачу информации на пульт централизованной охраны;</w:t>
      </w:r>
    </w:p>
    <w:p w14:paraId="4CD19E9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20BE5FA0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длительный жизненный цикл;</w:t>
      </w:r>
    </w:p>
    <w:p w14:paraId="4267434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0E8C156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совместимость с существующими у Заказчика средствами мониторинга.</w:t>
      </w:r>
    </w:p>
    <w:p w14:paraId="2F1E6690" w14:textId="77777777" w:rsidR="00836BCB" w:rsidRDefault="00836BCB" w:rsidP="00836BCB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обеспечивать:</w:t>
      </w:r>
    </w:p>
    <w:p w14:paraId="3C518119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различие цветов у наблюдаемого объекта;</w:t>
      </w:r>
    </w:p>
    <w:p w14:paraId="1DD26D4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с разрешением не менее 2Мп;</w:t>
      </w:r>
    </w:p>
    <w:p w14:paraId="2CB81F48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видеоданных по детектору движения;</w:t>
      </w:r>
    </w:p>
    <w:p w14:paraId="2E94CDBF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отображение видеоинформации на нескольких рабочих местах операторов;</w:t>
      </w:r>
    </w:p>
    <w:p w14:paraId="1DA5E1E5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вывод изображения от всех камер в режиме мультиплексора;</w:t>
      </w:r>
    </w:p>
    <w:p w14:paraId="7FD7C8EE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обращение к видеоархиву без остановки записи видеоданных;</w:t>
      </w:r>
    </w:p>
    <w:p w14:paraId="14446240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запись информации на цифровой носитель в соответствии с заданными алгоритмами;</w:t>
      </w:r>
    </w:p>
    <w:p w14:paraId="1E79FA9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lastRenderedPageBreak/>
        <w:t>функционирование в непрерывном круглосуточном режиме (с учетом проведения регламентного технического обслуживания);</w:t>
      </w:r>
    </w:p>
    <w:p w14:paraId="488FDF7B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длительный жизненный цикл;</w:t>
      </w:r>
    </w:p>
    <w:p w14:paraId="527D3CFC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её модернизации в процессе эксплуатации за счёт выбора соответствующей архитектуры и технических средств, а также за счёт использования стандартизованных и эффективно сопровождаемых решений;</w:t>
      </w:r>
    </w:p>
    <w:p w14:paraId="29997E71" w14:textId="77777777" w:rsidR="00836BCB" w:rsidRDefault="00836BCB" w:rsidP="00836BCB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полную совместимость с Видеосистемой Орион Про.</w:t>
      </w:r>
    </w:p>
    <w:p w14:paraId="0094884D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отвечать следующим показателям назначения:</w:t>
      </w:r>
    </w:p>
    <w:p w14:paraId="5D3D9DE1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количество и тип извещателей, оповещателей, прием</w:t>
      </w:r>
      <w:r w:rsidR="00C868C8">
        <w:t>н</w:t>
      </w:r>
      <w:r>
        <w:t>о-контрольных приборов определяется в соответствии с требованиями Актами первичного обследования и требованиями нормативной документации;</w:t>
      </w:r>
    </w:p>
    <w:p w14:paraId="1FDEAB8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локальный визуальный контроль своего технического состояния;</w:t>
      </w:r>
    </w:p>
    <w:p w14:paraId="3C669FA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передачу об изменениях своего технического состояния и/или отказах в работе элементов системы на пульт централизованной охраны и пост мониторинга Заказчика;</w:t>
      </w:r>
    </w:p>
    <w:p w14:paraId="4808769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приборы приемно-контрольные следует устанавливать в</w:t>
      </w:r>
      <w:r w:rsidR="00C868C8">
        <w:t xml:space="preserve"> </w:t>
      </w:r>
      <w:r>
        <w:t>помещениях</w:t>
      </w:r>
      <w:r w:rsidR="00C868C8">
        <w:t>,</w:t>
      </w:r>
      <w:r>
        <w:t xml:space="preserve"> оборудованных охранной сигнализацией, в местах защищенных от механических повреждений и вмешательства в их работу посторонних лиц;</w:t>
      </w:r>
    </w:p>
    <w:p w14:paraId="07B9F797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локального визуального контроля состояния </w:t>
      </w:r>
      <w:r w:rsidR="00D35DFB">
        <w:t>И</w:t>
      </w:r>
      <w:r>
        <w:t>ТСО должны располагаться в доступном для персонала месте;</w:t>
      </w:r>
    </w:p>
    <w:p w14:paraId="045C1DF2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управление ТСО должно быть расположено во входной зоне;</w:t>
      </w:r>
    </w:p>
    <w:p w14:paraId="5CF58855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доступ управлению ТСО должен быть защищен паролями и\или бесконтактными идентификаторами;</w:t>
      </w:r>
    </w:p>
    <w:p w14:paraId="527C004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вести журнал об изменении состояний глубиной не менее 1000 событий;</w:t>
      </w:r>
    </w:p>
    <w:p w14:paraId="7A2407C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контроль типа и места срабатывания извещателя;</w:t>
      </w:r>
    </w:p>
    <w:p w14:paraId="534C130C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управление средствами противопожарной защиты;</w:t>
      </w:r>
    </w:p>
    <w:p w14:paraId="2883899B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обеспечивать подачу управляющих сигналов на разблокирование системы доступа и отключение вентиляции, кондиционирования.</w:t>
      </w:r>
    </w:p>
    <w:p w14:paraId="5942B568" w14:textId="77777777" w:rsidR="00504FF3" w:rsidRDefault="00504FF3">
      <w:pPr>
        <w:autoSpaceDE w:val="0"/>
        <w:spacing w:before="120" w:line="200" w:lineRule="atLeast"/>
        <w:ind w:left="851"/>
        <w:jc w:val="both"/>
      </w:pPr>
      <w:r>
        <w:t>Окончательные значения показателей уточняются в процессе разработки проектной документации и согласовываются протоколом с Заказчиком на стадии разработки рабочей документации.</w:t>
      </w:r>
    </w:p>
    <w:p w14:paraId="6F36362A" w14:textId="77777777" w:rsidR="00E20761" w:rsidRDefault="00E20761">
      <w:pPr>
        <w:autoSpaceDE w:val="0"/>
        <w:spacing w:before="120" w:line="200" w:lineRule="atLeast"/>
        <w:ind w:left="851"/>
        <w:jc w:val="both"/>
      </w:pPr>
    </w:p>
    <w:p w14:paraId="0DC8CBDE" w14:textId="77777777" w:rsidR="00E20761" w:rsidRDefault="00E20761" w:rsidP="00E20761">
      <w:pPr>
        <w:ind w:firstLine="709"/>
        <w:jc w:val="both"/>
        <w:rPr>
          <w:b/>
          <w:bCs/>
        </w:rPr>
      </w:pPr>
      <w:r>
        <w:rPr>
          <w:b/>
          <w:bCs/>
        </w:rPr>
        <w:t>СВН должна отвечать следующим показателям назначения:</w:t>
      </w:r>
    </w:p>
    <w:p w14:paraId="6B41B89F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</w:t>
      </w:r>
      <w:r w:rsidR="004D78C5">
        <w:t xml:space="preserve">дополнительных </w:t>
      </w:r>
      <w:r>
        <w:t xml:space="preserve">камер выбрать в соответствие с </w:t>
      </w:r>
      <w:r w:rsidR="004D78C5">
        <w:t>требованием Заказчика</w:t>
      </w:r>
      <w:r>
        <w:t>;</w:t>
      </w:r>
    </w:p>
    <w:p w14:paraId="535495B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 xml:space="preserve">количество устройств записи и хранения видеоданных подобрать исходя из количества </w:t>
      </w:r>
      <w:r w:rsidR="004D78C5">
        <w:t xml:space="preserve">установленных и добавляемых </w:t>
      </w:r>
      <w:r>
        <w:t>камер;</w:t>
      </w:r>
    </w:p>
    <w:p w14:paraId="6F003AF6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глубина видеоархива должна составлять не менее 30 дней;</w:t>
      </w:r>
    </w:p>
    <w:p w14:paraId="76E2D305" w14:textId="77777777" w:rsidR="00E20761" w:rsidRDefault="00E20761" w:rsidP="00E20761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частота кадров при записи видеоинформации должна быть не менее 15 кадров/сек;</w:t>
      </w:r>
    </w:p>
    <w:p w14:paraId="76C65722" w14:textId="77777777" w:rsidR="00836BCB" w:rsidRDefault="00836BCB">
      <w:pPr>
        <w:autoSpaceDE w:val="0"/>
        <w:spacing w:before="120" w:line="200" w:lineRule="atLeast"/>
        <w:ind w:left="851"/>
        <w:jc w:val="both"/>
      </w:pPr>
    </w:p>
    <w:p w14:paraId="320997FB" w14:textId="77777777" w:rsidR="00504FF3" w:rsidRDefault="00D35DFB">
      <w:pPr>
        <w:spacing w:line="200" w:lineRule="atLeast"/>
        <w:ind w:firstLine="709"/>
        <w:jc w:val="both"/>
        <w:rPr>
          <w:b/>
          <w:bCs/>
        </w:rPr>
      </w:pPr>
      <w:r>
        <w:rPr>
          <w:b/>
          <w:bCs/>
        </w:rPr>
        <w:t>И</w:t>
      </w:r>
      <w:r w:rsidR="00504FF3">
        <w:rPr>
          <w:b/>
          <w:bCs/>
        </w:rPr>
        <w:t>ТСО должна удовлетворять следующим параметрам:</w:t>
      </w:r>
    </w:p>
    <w:p w14:paraId="35184FED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возможность контроля технического состояния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00BF057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пожарной сигнализации должна быть выполнена "без права отключения";</w:t>
      </w:r>
    </w:p>
    <w:p w14:paraId="3B41CCA6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система тревожной сигнализации должна быть выполнена "без права отключения";</w:t>
      </w:r>
    </w:p>
    <w:p w14:paraId="6654C00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lastRenderedPageBreak/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5C582CBA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средства </w:t>
      </w:r>
      <w:r w:rsidR="00D35DFB">
        <w:t>ИТ</w:t>
      </w:r>
      <w:r>
        <w:t>СО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по III категории надежности электроснабжения. В данном случае резервное питание средств ТСО должно осуществляться от независимого автономного источника питания с резервированием от аккумуляторных батарей;</w:t>
      </w:r>
    </w:p>
    <w:p w14:paraId="3DB8C765" w14:textId="77777777" w:rsidR="00504FF3" w:rsidRDefault="00504FF3">
      <w:pPr>
        <w:numPr>
          <w:ilvl w:val="0"/>
          <w:numId w:val="3"/>
        </w:numPr>
        <w:autoSpaceDE w:val="0"/>
        <w:spacing w:before="120" w:line="200" w:lineRule="atLeast"/>
        <w:ind w:left="851" w:firstLine="0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74C62FC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</w:p>
    <w:p w14:paraId="7223C712" w14:textId="77777777" w:rsidR="004D78C5" w:rsidRDefault="004D78C5" w:rsidP="004D78C5">
      <w:pPr>
        <w:ind w:firstLine="709"/>
        <w:jc w:val="both"/>
        <w:rPr>
          <w:b/>
          <w:bCs/>
        </w:rPr>
      </w:pPr>
      <w:r>
        <w:rPr>
          <w:b/>
          <w:bCs/>
        </w:rPr>
        <w:t>СВН должна удовлетворять следующим параметрам:</w:t>
      </w:r>
    </w:p>
    <w:p w14:paraId="6198FF63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возможность удаленного доступа к видеоархиву из центрального офиса АО «Петербургская сбытовая компания» по адресу: г.</w:t>
      </w:r>
      <w:r w:rsidR="00C868C8">
        <w:t xml:space="preserve"> </w:t>
      </w:r>
      <w:r>
        <w:t>Санкт-Петербург, ул. Михайлова д.11;</w:t>
      </w:r>
    </w:p>
    <w:p w14:paraId="458A70ED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жёсткие диски для хранения видеоинформации должны быть рекомендованы производителем для использования в видеонаблюдении;</w:t>
      </w:r>
    </w:p>
    <w:p w14:paraId="6B1B0684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силовое питание всей аппаратуры должно осуществляться централизованно, от сети электроснабжения объекта при отсутствии источников импульсных помех от других потребителей;</w:t>
      </w:r>
    </w:p>
    <w:p w14:paraId="06D5EEAB" w14:textId="77777777" w:rsidR="004D78C5" w:rsidRDefault="004D78C5" w:rsidP="004D78C5">
      <w:pPr>
        <w:numPr>
          <w:ilvl w:val="0"/>
          <w:numId w:val="3"/>
        </w:numPr>
        <w:spacing w:line="276" w:lineRule="auto"/>
        <w:ind w:left="851" w:firstLine="0"/>
        <w:jc w:val="both"/>
      </w:pPr>
      <w:r>
        <w:t>средства СВН должны работать от однофазной промышленной сети переменного тока напряжением 220В, 50Гц по I категории надёжности электроснабжения. Допускается осуществлять электропитания средств СВН по III категории надежности электроснабжения. В данном случае резервное питание средств СВН должно осуществляться от независимого автономного источника питания с резервированием от аккумуляторных батарей;</w:t>
      </w:r>
    </w:p>
    <w:p w14:paraId="5831BB36" w14:textId="77777777" w:rsidR="004D78C5" w:rsidRDefault="004D78C5" w:rsidP="004D78C5">
      <w:pPr>
        <w:autoSpaceDE w:val="0"/>
        <w:spacing w:before="120" w:line="200" w:lineRule="atLeast"/>
        <w:ind w:left="851"/>
        <w:jc w:val="both"/>
      </w:pPr>
      <w:r>
        <w:t>применяемое оборудование и его составные части должно быть совместимы с существующим на объектах АО «Петербургская сбытовая компания» оборудованием. Марки и типы согласуются на этапе проектирования.</w:t>
      </w:r>
    </w:p>
    <w:p w14:paraId="06E7DD17" w14:textId="77777777" w:rsidR="00504FF3" w:rsidRDefault="00504FF3">
      <w:pPr>
        <w:numPr>
          <w:ilvl w:val="1"/>
          <w:numId w:val="4"/>
        </w:numPr>
        <w:autoSpaceDE w:val="0"/>
        <w:spacing w:before="120" w:line="200" w:lineRule="atLeast"/>
        <w:ind w:left="0" w:firstLine="709"/>
        <w:jc w:val="both"/>
        <w:rPr>
          <w:u w:val="single"/>
        </w:rPr>
      </w:pPr>
      <w:r>
        <w:rPr>
          <w:u w:val="single"/>
        </w:rPr>
        <w:t xml:space="preserve">Требования к документированию </w:t>
      </w:r>
      <w:r w:rsidR="00D35DFB">
        <w:rPr>
          <w:u w:val="single"/>
        </w:rPr>
        <w:t>И</w:t>
      </w:r>
      <w:r>
        <w:rPr>
          <w:u w:val="single"/>
        </w:rPr>
        <w:t>ТСО</w:t>
      </w:r>
      <w:r w:rsidR="00D35DFB">
        <w:rPr>
          <w:u w:val="single"/>
        </w:rPr>
        <w:t xml:space="preserve"> и СВН</w:t>
      </w:r>
    </w:p>
    <w:p w14:paraId="08196000" w14:textId="77777777" w:rsidR="00504FF3" w:rsidRDefault="00504FF3">
      <w:pPr>
        <w:spacing w:line="200" w:lineRule="atLeast"/>
        <w:ind w:firstLine="709"/>
        <w:jc w:val="both"/>
      </w:pPr>
      <w:r>
        <w:t>Перед началом монтажных работ необходимо предоставить и согласовать с Заказчиком комплект рабочей документации.</w:t>
      </w:r>
    </w:p>
    <w:p w14:paraId="50848CA8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>Вся документация должна быть передана как в напечатанном виде, так и на электронном носителе (текстовая часть и графическая части в формате PDF).</w:t>
      </w:r>
    </w:p>
    <w:p w14:paraId="0814ECC4" w14:textId="77777777" w:rsidR="00504FF3" w:rsidRDefault="00504FF3">
      <w:pPr>
        <w:numPr>
          <w:ilvl w:val="0"/>
          <w:numId w:val="3"/>
        </w:numPr>
        <w:spacing w:line="200" w:lineRule="atLeast"/>
        <w:ind w:left="851" w:firstLine="0"/>
        <w:jc w:val="both"/>
      </w:pPr>
      <w:r>
        <w:t xml:space="preserve">Перечень разрабатываемых исполнителем комплектов и видов документов на </w:t>
      </w:r>
      <w:r w:rsidR="00D35DFB">
        <w:t>И</w:t>
      </w:r>
      <w:r>
        <w:t>ТСО в целом приведён в таблице 2.</w:t>
      </w:r>
    </w:p>
    <w:p w14:paraId="25CBC59D" w14:textId="77777777" w:rsidR="00C868C8" w:rsidRDefault="00C868C8" w:rsidP="00C868C8">
      <w:pPr>
        <w:spacing w:line="200" w:lineRule="atLeast"/>
        <w:jc w:val="both"/>
      </w:pPr>
    </w:p>
    <w:p w14:paraId="1568EA89" w14:textId="77777777" w:rsidR="00C868C8" w:rsidRDefault="00C868C8" w:rsidP="00C868C8">
      <w:pPr>
        <w:spacing w:line="200" w:lineRule="atLeast"/>
        <w:jc w:val="both"/>
      </w:pPr>
    </w:p>
    <w:p w14:paraId="74FA3CB8" w14:textId="77777777" w:rsidR="00C868C8" w:rsidRDefault="00C868C8" w:rsidP="00C868C8">
      <w:pPr>
        <w:spacing w:line="200" w:lineRule="atLeast"/>
        <w:jc w:val="both"/>
      </w:pPr>
    </w:p>
    <w:p w14:paraId="3EF84C77" w14:textId="77777777" w:rsidR="00D35DFB" w:rsidRDefault="00D35DFB" w:rsidP="00C868C8">
      <w:pPr>
        <w:spacing w:line="200" w:lineRule="atLeast"/>
        <w:jc w:val="both"/>
      </w:pPr>
    </w:p>
    <w:p w14:paraId="569A412E" w14:textId="77777777" w:rsidR="00D35DFB" w:rsidRDefault="00D35DFB" w:rsidP="00C868C8">
      <w:pPr>
        <w:spacing w:line="200" w:lineRule="atLeast"/>
        <w:jc w:val="both"/>
      </w:pPr>
    </w:p>
    <w:p w14:paraId="76C35447" w14:textId="77777777" w:rsidR="00D35DFB" w:rsidRDefault="00D35DFB" w:rsidP="00C868C8">
      <w:pPr>
        <w:spacing w:line="200" w:lineRule="atLeast"/>
        <w:jc w:val="both"/>
      </w:pPr>
    </w:p>
    <w:p w14:paraId="3E852E71" w14:textId="77777777" w:rsidR="00D35DFB" w:rsidRDefault="00D35DFB" w:rsidP="00C868C8">
      <w:pPr>
        <w:spacing w:line="200" w:lineRule="atLeast"/>
        <w:jc w:val="both"/>
      </w:pPr>
    </w:p>
    <w:p w14:paraId="16536844" w14:textId="77777777" w:rsidR="00D35DFB" w:rsidRDefault="00D35DFB" w:rsidP="00C868C8">
      <w:pPr>
        <w:spacing w:line="200" w:lineRule="atLeast"/>
        <w:jc w:val="both"/>
      </w:pPr>
    </w:p>
    <w:p w14:paraId="18D3A98F" w14:textId="77777777" w:rsidR="00D35DFB" w:rsidRDefault="00D35DFB" w:rsidP="00C868C8">
      <w:pPr>
        <w:spacing w:line="200" w:lineRule="atLeast"/>
        <w:jc w:val="both"/>
      </w:pPr>
    </w:p>
    <w:p w14:paraId="0B1C96EA" w14:textId="77777777" w:rsidR="00D35DFB" w:rsidRDefault="00D35DFB" w:rsidP="00C868C8">
      <w:pPr>
        <w:spacing w:line="200" w:lineRule="atLeast"/>
        <w:jc w:val="both"/>
      </w:pPr>
    </w:p>
    <w:p w14:paraId="62D638D1" w14:textId="77777777" w:rsidR="00D35DFB" w:rsidRDefault="00D35DFB" w:rsidP="00C868C8">
      <w:pPr>
        <w:spacing w:line="200" w:lineRule="atLeast"/>
        <w:jc w:val="both"/>
      </w:pPr>
    </w:p>
    <w:p w14:paraId="4F4E9167" w14:textId="77777777" w:rsidR="00C868C8" w:rsidRDefault="00C868C8" w:rsidP="00C868C8">
      <w:pPr>
        <w:spacing w:line="200" w:lineRule="atLeast"/>
        <w:jc w:val="both"/>
      </w:pPr>
    </w:p>
    <w:p w14:paraId="142CF057" w14:textId="77777777" w:rsidR="00504FF3" w:rsidRDefault="00504FF3">
      <w:pPr>
        <w:pStyle w:val="a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Таблица 2</w:t>
      </w:r>
    </w:p>
    <w:tbl>
      <w:tblPr>
        <w:tblW w:w="0" w:type="auto"/>
        <w:tblInd w:w="248" w:type="dxa"/>
        <w:tblLayout w:type="fixed"/>
        <w:tblLook w:val="0000" w:firstRow="0" w:lastRow="0" w:firstColumn="0" w:lastColumn="0" w:noHBand="0" w:noVBand="0"/>
      </w:tblPr>
      <w:tblGrid>
        <w:gridCol w:w="2802"/>
        <w:gridCol w:w="4686"/>
        <w:gridCol w:w="2055"/>
      </w:tblGrid>
      <w:tr w:rsidR="00504FF3" w14:paraId="3DBB726E" w14:textId="77777777">
        <w:trPr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FD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Стадия (этап) </w:t>
            </w:r>
            <w:r w:rsidR="00D35DFB">
              <w:rPr>
                <w:b/>
              </w:rPr>
              <w:t>модернизации</w:t>
            </w:r>
            <w:r>
              <w:rPr>
                <w:b/>
              </w:rPr>
              <w:t xml:space="preserve"> </w:t>
            </w:r>
            <w:r w:rsidR="00D35DFB">
              <w:rPr>
                <w:b/>
              </w:rPr>
              <w:t>И</w:t>
            </w:r>
            <w:r>
              <w:rPr>
                <w:b/>
              </w:rPr>
              <w:t>ТСО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3F355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Предъявляемые документы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DADE" w14:textId="77777777" w:rsidR="00504FF3" w:rsidRDefault="00504FF3">
            <w:pPr>
              <w:pStyle w:val="a2"/>
              <w:snapToGrid w:val="0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экземпляров</w:t>
            </w:r>
          </w:p>
        </w:tc>
      </w:tr>
      <w:tr w:rsidR="00504FF3" w14:paraId="246069E8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1C27F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F687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61E4" w14:textId="77777777" w:rsidR="00504FF3" w:rsidRDefault="00504FF3">
            <w:pPr>
              <w:pStyle w:val="a2"/>
              <w:snapToGrid w:val="0"/>
              <w:ind w:left="0"/>
              <w:jc w:val="center"/>
            </w:pPr>
          </w:p>
        </w:tc>
      </w:tr>
      <w:tr w:rsidR="00504FF3" w14:paraId="367B1124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BA959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охранно-тревожной сигнализации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7A6D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4E6158D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07997D75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охранной сигнализации; планы сетей тревожной сигнализации, принципиальная схема, кабельный журнал);</w:t>
            </w:r>
          </w:p>
          <w:p w14:paraId="266EAD13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 В, задание на подключения оконечных устройств к каналам связи с пультом централизованного наблюдения, таблицы для начального конфигурирования ППКОП).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74E2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  <w:tr w:rsidR="00504FF3" w14:paraId="7943FEAD" w14:textId="77777777">
        <w:tc>
          <w:tcPr>
            <w:tcW w:w="28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627A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Рабочая документация пожарной сигнализации, оповещения и управления эвакуацией</w:t>
            </w:r>
          </w:p>
        </w:tc>
        <w:tc>
          <w:tcPr>
            <w:tcW w:w="4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7B856" w14:textId="77777777" w:rsidR="00504FF3" w:rsidRDefault="00504FF3">
            <w:pPr>
              <w:pStyle w:val="a2"/>
              <w:snapToGrid w:val="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рабочей документации в составе:</w:t>
            </w:r>
          </w:p>
          <w:p w14:paraId="09F7A92A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записка;</w:t>
            </w:r>
          </w:p>
          <w:p w14:paraId="7D2175B7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Основной комплект рабочих чертежей (общие данные, структурная схема, планы с прокладкой кабельных трасс питания, планы сетей оповещения; планы сетей пожарной сигнализации, принципиальная схема, кабельный журнал);</w:t>
            </w:r>
          </w:p>
          <w:p w14:paraId="07ADD5EF" w14:textId="77777777" w:rsidR="00504FF3" w:rsidRDefault="00504FF3">
            <w:pPr>
              <w:pStyle w:val="10"/>
              <w:numPr>
                <w:ilvl w:val="0"/>
                <w:numId w:val="7"/>
              </w:numPr>
              <w:ind w:left="74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Прилагаемая документация (спецификация оборудования и материалов, задания на подключение электропитания 220 В, задание на отключение вентиляции, задание на разблокирование СКД, таблицы для начального конфигурирования ППКОП).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ED65" w14:textId="77777777" w:rsidR="00504FF3" w:rsidRDefault="00504FF3">
            <w:pPr>
              <w:pStyle w:val="a2"/>
              <w:snapToGrid w:val="0"/>
              <w:ind w:left="0"/>
              <w:jc w:val="center"/>
            </w:pPr>
            <w:r>
              <w:t>2+1</w:t>
            </w:r>
          </w:p>
        </w:tc>
      </w:tr>
    </w:tbl>
    <w:p w14:paraId="408E1B86" w14:textId="77777777" w:rsidR="00504FF3" w:rsidRDefault="00504FF3">
      <w:pPr>
        <w:pStyle w:val="1"/>
        <w:ind w:left="284" w:hanging="284"/>
        <w:jc w:val="both"/>
      </w:pPr>
    </w:p>
    <w:p w14:paraId="26C2B414" w14:textId="77777777" w:rsidR="00504FF3" w:rsidRDefault="00504FF3">
      <w:pPr>
        <w:rPr>
          <w:b/>
          <w:bCs/>
        </w:rPr>
      </w:pPr>
      <w:r>
        <w:rPr>
          <w:b/>
          <w:bCs/>
        </w:rPr>
        <w:t>Руководитель направления по ИТСО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_____________   Д.В. Артемьев</w:t>
      </w:r>
    </w:p>
    <w:p w14:paraId="16833949" w14:textId="77777777" w:rsidR="00504FF3" w:rsidRDefault="00504FF3">
      <w:pPr>
        <w:ind w:left="708" w:firstLine="708"/>
        <w:rPr>
          <w:b/>
          <w:bCs/>
        </w:rPr>
      </w:pPr>
      <w:r>
        <w:rPr>
          <w:b/>
          <w:bCs/>
        </w:rPr>
        <w:t>(должность)</w:t>
      </w:r>
    </w:p>
    <w:p w14:paraId="43396D14" w14:textId="77777777" w:rsidR="00504FF3" w:rsidRDefault="00504FF3">
      <w:pPr>
        <w:jc w:val="center"/>
        <w:rPr>
          <w:b/>
          <w:bCs/>
        </w:rPr>
      </w:pPr>
    </w:p>
    <w:p w14:paraId="0D1A5DA7" w14:textId="77777777" w:rsidR="00504FF3" w:rsidRDefault="00504FF3">
      <w:pPr>
        <w:jc w:val="both"/>
        <w:rPr>
          <w:b/>
          <w:bCs/>
        </w:rPr>
      </w:pPr>
      <w:r>
        <w:rPr>
          <w:b/>
          <w:bCs/>
        </w:rPr>
        <w:t>«____</w:t>
      </w:r>
      <w:proofErr w:type="gramStart"/>
      <w:r>
        <w:rPr>
          <w:b/>
          <w:bCs/>
        </w:rPr>
        <w:t>_»_</w:t>
      </w:r>
      <w:proofErr w:type="gramEnd"/>
      <w:r>
        <w:rPr>
          <w:b/>
          <w:bCs/>
        </w:rPr>
        <w:t>_______________20</w:t>
      </w:r>
      <w:r w:rsidR="004D78C5">
        <w:rPr>
          <w:b/>
          <w:bCs/>
        </w:rPr>
        <w:t>23</w:t>
      </w:r>
      <w:r>
        <w:rPr>
          <w:b/>
          <w:bCs/>
        </w:rPr>
        <w:t>г</w:t>
      </w:r>
    </w:p>
    <w:p w14:paraId="47878AC9" w14:textId="77777777" w:rsidR="00504FF3" w:rsidRDefault="00504FF3">
      <w:pPr>
        <w:jc w:val="both"/>
        <w:rPr>
          <w:b/>
          <w:bCs/>
        </w:rPr>
      </w:pPr>
    </w:p>
    <w:p w14:paraId="35E426EC" w14:textId="77777777" w:rsidR="00504FF3" w:rsidRDefault="00504FF3">
      <w:pPr>
        <w:pStyle w:val="1"/>
        <w:pageBreakBefore/>
        <w:numPr>
          <w:ilvl w:val="0"/>
          <w:numId w:val="0"/>
        </w:numPr>
        <w:jc w:val="center"/>
      </w:pPr>
      <w:r>
        <w:lastRenderedPageBreak/>
        <w:t>ПРИЛОЖЕНИЕ 1</w:t>
      </w:r>
    </w:p>
    <w:p w14:paraId="0CB606C7" w14:textId="77777777" w:rsidR="00504FF3" w:rsidRDefault="00504FF3">
      <w:pPr>
        <w:pStyle w:val="a2"/>
        <w:jc w:val="center"/>
        <w:rPr>
          <w:b/>
          <w:bCs/>
        </w:rPr>
      </w:pPr>
      <w:r>
        <w:rPr>
          <w:b/>
          <w:bCs/>
        </w:rPr>
        <w:t>Планировки</w:t>
      </w:r>
    </w:p>
    <w:p w14:paraId="3E2EA801" w14:textId="77777777" w:rsidR="00504FF3" w:rsidRDefault="00504FF3">
      <w:pPr>
        <w:pStyle w:val="a2"/>
        <w:jc w:val="center"/>
        <w:rPr>
          <w:b/>
          <w:bCs/>
        </w:rPr>
      </w:pPr>
    </w:p>
    <w:p w14:paraId="1EF0128B" w14:textId="77777777" w:rsidR="00504FF3" w:rsidRDefault="00B31E03">
      <w:pPr>
        <w:pStyle w:val="a2"/>
        <w:jc w:val="center"/>
        <w:rPr>
          <w:b/>
          <w:bCs/>
          <w:shd w:val="clear" w:color="auto" w:fill="00FF00"/>
        </w:rPr>
      </w:pPr>
      <w:r>
        <w:rPr>
          <w:noProof/>
        </w:rPr>
        <w:drawing>
          <wp:inline distT="0" distB="0" distL="0" distR="0" wp14:anchorId="714540AB" wp14:editId="08CEE606">
            <wp:extent cx="6209665" cy="6108065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610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432B6" w14:textId="77777777" w:rsidR="00504FF3" w:rsidRDefault="00504FF3">
      <w:pPr>
        <w:sectPr w:rsidR="00504FF3">
          <w:type w:val="continuous"/>
          <w:pgSz w:w="11906" w:h="16838"/>
          <w:pgMar w:top="850" w:right="709" w:bottom="850" w:left="1418" w:header="720" w:footer="720" w:gutter="0"/>
          <w:cols w:space="720"/>
          <w:docGrid w:linePitch="360"/>
        </w:sectPr>
      </w:pPr>
    </w:p>
    <w:p w14:paraId="6B1A769C" w14:textId="77777777" w:rsidR="001A440C" w:rsidRDefault="001A440C"/>
    <w:sectPr w:rsidR="001A440C">
      <w:type w:val="continuous"/>
      <w:pgSz w:w="11906" w:h="16838"/>
      <w:pgMar w:top="850" w:right="709" w:bottom="85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libri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decimal"/>
      <w:pStyle w:val="10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F3"/>
    <w:rsid w:val="001A440C"/>
    <w:rsid w:val="00285B63"/>
    <w:rsid w:val="004D78C5"/>
    <w:rsid w:val="00504FF3"/>
    <w:rsid w:val="00605856"/>
    <w:rsid w:val="00816635"/>
    <w:rsid w:val="00836BCB"/>
    <w:rsid w:val="008F4E27"/>
    <w:rsid w:val="009C0314"/>
    <w:rsid w:val="009D0552"/>
    <w:rsid w:val="00AB1783"/>
    <w:rsid w:val="00AE30FB"/>
    <w:rsid w:val="00B008D3"/>
    <w:rsid w:val="00B31E03"/>
    <w:rsid w:val="00C35900"/>
    <w:rsid w:val="00C868C8"/>
    <w:rsid w:val="00D35DFB"/>
    <w:rsid w:val="00E0789F"/>
    <w:rsid w:val="00E20761"/>
    <w:rsid w:val="00F263BB"/>
    <w:rsid w:val="00F4521D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5B7449B"/>
  <w15:chartTrackingRefBased/>
  <w15:docId w15:val="{996CD5C4-87AC-4470-8607-2BDAA42F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2"/>
    <w:qFormat/>
    <w:pPr>
      <w:numPr>
        <w:numId w:val="1"/>
      </w:numPr>
      <w:spacing w:before="120"/>
      <w:ind w:left="0" w:firstLine="0"/>
      <w:outlineLvl w:val="0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cs="Times New Roman"/>
      <w:b/>
      <w:i w:val="0"/>
    </w:rPr>
  </w:style>
  <w:style w:type="character" w:customStyle="1" w:styleId="WW8Num2z3">
    <w:name w:val="WW8Num2z3"/>
    <w:rPr>
      <w:rFonts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cs="Times New Roman"/>
    </w:rPr>
  </w:style>
  <w:style w:type="character" w:customStyle="1" w:styleId="WW8Num1z2">
    <w:name w:val="WW8Num1z2"/>
    <w:rPr>
      <w:rFonts w:cs="Times New Roman"/>
      <w:b/>
      <w:i w:val="0"/>
    </w:rPr>
  </w:style>
  <w:style w:type="character" w:customStyle="1" w:styleId="WW8Num1z3">
    <w:name w:val="WW8Num1z3"/>
    <w:rPr>
      <w:rFonts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2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b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2">
    <w:name w:val="WW8Num5z2"/>
    <w:rPr>
      <w:rFonts w:cs="Times New Roman"/>
      <w:b/>
      <w:i w:val="0"/>
    </w:rPr>
  </w:style>
  <w:style w:type="character" w:customStyle="1" w:styleId="WW8Num5z3">
    <w:name w:val="WW8Num5z3"/>
    <w:rPr>
      <w:rFonts w:cs="Times New Roman"/>
      <w:b w:val="0"/>
      <w:i w:val="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2">
    <w:name w:val="WW8Num9z2"/>
    <w:rPr>
      <w:rFonts w:ascii="Times New Roman" w:hAnsi="Times New Roman" w:cs="Times New Roman"/>
      <w:b w:val="0"/>
    </w:rPr>
  </w:style>
  <w:style w:type="character" w:customStyle="1" w:styleId="WW8Num10z1">
    <w:name w:val="WW8Num10z1"/>
    <w:rPr>
      <w:b w:val="0"/>
    </w:rPr>
  </w:style>
  <w:style w:type="character" w:customStyle="1" w:styleId="WW8Num11z3">
    <w:name w:val="WW8Num11z3"/>
    <w:rPr>
      <w:b w:val="0"/>
    </w:rPr>
  </w:style>
  <w:style w:type="character" w:customStyle="1" w:styleId="WW8Num11z7">
    <w:name w:val="WW8Num11z7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  <w:rPr>
      <w:rFonts w:cs="Times New Roman"/>
      <w:b/>
    </w:rPr>
  </w:style>
  <w:style w:type="character" w:customStyle="1" w:styleId="WW8Num16z2">
    <w:name w:val="WW8Num16z2"/>
    <w:rPr>
      <w:rFonts w:cs="Times New Roman"/>
      <w:b/>
      <w:i w:val="0"/>
    </w:rPr>
  </w:style>
  <w:style w:type="character" w:customStyle="1" w:styleId="WW8Num16z3">
    <w:name w:val="WW8Num16z3"/>
    <w:rPr>
      <w:rFonts w:cs="Times New Roman"/>
      <w:b w:val="0"/>
      <w:i w:val="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1">
    <w:name w:val="WW8Num19z1"/>
    <w:rPr>
      <w:b/>
    </w:rPr>
  </w:style>
  <w:style w:type="character" w:customStyle="1" w:styleId="WW8NumSt7z1">
    <w:name w:val="WW8NumSt7z1"/>
    <w:rPr>
      <w:b/>
    </w:rPr>
  </w:style>
  <w:style w:type="character" w:customStyle="1" w:styleId="WW8NumSt18z0">
    <w:name w:val="WW8NumSt18z0"/>
    <w:rPr>
      <w:b w:val="0"/>
    </w:rPr>
  </w:style>
  <w:style w:type="character" w:customStyle="1" w:styleId="11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сноски Знак"/>
    <w:rPr>
      <w:lang w:val="x-none" w:eastAsia="ar-SA" w:bidi="ar-SA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9">
    <w:name w:val="Текст примечания Знак"/>
    <w:basedOn w:val="11"/>
  </w:style>
  <w:style w:type="character" w:customStyle="1" w:styleId="aa">
    <w:name w:val="Тема примечания Знак"/>
    <w:rPr>
      <w:b/>
      <w:bCs/>
    </w:rPr>
  </w:style>
  <w:style w:type="character" w:customStyle="1" w:styleId="WW8Num21z0">
    <w:name w:val="WW8Num21z0"/>
    <w:rPr>
      <w:rFonts w:ascii="Symbol" w:hAnsi="Symbol"/>
    </w:rPr>
  </w:style>
  <w:style w:type="paragraph" w:styleId="ab">
    <w:name w:val="Title"/>
    <w:basedOn w:val="a0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0"/>
    <w:pPr>
      <w:spacing w:after="120"/>
    </w:pPr>
  </w:style>
  <w:style w:type="paragraph" w:styleId="ad">
    <w:name w:val="List"/>
    <w:basedOn w:val="ac"/>
    <w:rPr>
      <w:rFonts w:ascii="Arial" w:hAnsi="Arial" w:cs="Mangal"/>
    </w:rPr>
  </w:style>
  <w:style w:type="paragraph" w:customStyle="1" w:styleId="30">
    <w:name w:val="Название3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0"/>
    <w:pPr>
      <w:suppressLineNumbers/>
    </w:pPr>
    <w:rPr>
      <w:rFonts w:ascii="Arial" w:hAnsi="Arial" w:cs="Mangal"/>
    </w:rPr>
  </w:style>
  <w:style w:type="paragraph" w:customStyle="1" w:styleId="a1">
    <w:name w:val="Базовый заголовок"/>
    <w:basedOn w:val="a0"/>
    <w:next w:val="ac"/>
    <w:pPr>
      <w:keepNext/>
      <w:keepLines/>
      <w:spacing w:before="640" w:after="120"/>
    </w:pPr>
    <w:rPr>
      <w:b/>
      <w:caps/>
    </w:rPr>
  </w:style>
  <w:style w:type="paragraph" w:customStyle="1" w:styleId="20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0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pPr>
      <w:suppressLineNumbers/>
    </w:pPr>
    <w:rPr>
      <w:rFonts w:ascii="Arial" w:hAnsi="Arial" w:cs="Mangal"/>
    </w:rPr>
  </w:style>
  <w:style w:type="paragraph" w:styleId="ae">
    <w:name w:val="List Paragraph"/>
    <w:basedOn w:val="a0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">
    <w:name w:val="footnote text"/>
    <w:basedOn w:val="a0"/>
    <w:rPr>
      <w:sz w:val="20"/>
      <w:szCs w:val="20"/>
      <w:lang w:val="x-none"/>
    </w:rPr>
  </w:style>
  <w:style w:type="paragraph" w:customStyle="1" w:styleId="a">
    <w:name w:val="Подпункт"/>
    <w:basedOn w:val="a0"/>
    <w:pPr>
      <w:numPr>
        <w:numId w:val="2"/>
      </w:numPr>
      <w:spacing w:before="80"/>
      <w:jc w:val="both"/>
    </w:pPr>
    <w:rPr>
      <w:szCs w:val="20"/>
    </w:rPr>
  </w:style>
  <w:style w:type="paragraph" w:styleId="af0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af1">
    <w:name w:val="Обычный нум"/>
    <w:basedOn w:val="a0"/>
  </w:style>
  <w:style w:type="paragraph" w:customStyle="1" w:styleId="15">
    <w:name w:val="Текст примечания1"/>
    <w:basedOn w:val="a0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customStyle="1" w:styleId="af3">
    <w:name w:val="Содержимое таблицы"/>
    <w:basedOn w:val="a0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2">
    <w:name w:val="Body Text Indent"/>
    <w:basedOn w:val="a0"/>
    <w:pPr>
      <w:spacing w:after="120"/>
      <w:ind w:left="283"/>
    </w:pPr>
  </w:style>
  <w:style w:type="paragraph" w:customStyle="1" w:styleId="10">
    <w:name w:val="Маркированный список1"/>
    <w:basedOn w:val="ad"/>
    <w:pPr>
      <w:keepLines/>
      <w:numPr>
        <w:numId w:val="6"/>
      </w:numPr>
      <w:spacing w:before="60" w:after="60"/>
      <w:jc w:val="both"/>
    </w:pPr>
  </w:style>
  <w:style w:type="paragraph" w:customStyle="1" w:styleId="210">
    <w:name w:val="Список 21"/>
    <w:basedOn w:val="a0"/>
    <w:pPr>
      <w:ind w:left="566" w:hanging="283"/>
    </w:pPr>
  </w:style>
  <w:style w:type="paragraph" w:customStyle="1" w:styleId="af5">
    <w:name w:val="Название"/>
    <w:basedOn w:val="a0"/>
    <w:next w:val="a0"/>
    <w:qFormat/>
    <w:rsid w:val="00D35DFB"/>
    <w:pPr>
      <w:spacing w:before="240" w:after="60"/>
      <w:jc w:val="center"/>
    </w:pPr>
    <w:rPr>
      <w:b/>
      <w:caps/>
      <w:kern w:val="1"/>
      <w:sz w:val="28"/>
      <w:szCs w:val="20"/>
    </w:rPr>
  </w:style>
  <w:style w:type="paragraph" w:styleId="af6">
    <w:name w:val="Revision"/>
    <w:hidden/>
    <w:uiPriority w:val="99"/>
    <w:semiHidden/>
    <w:rsid w:val="00285B6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Карлов</dc:creator>
  <cp:keywords/>
  <cp:lastModifiedBy>Артемьев Дмитрий Владиславович</cp:lastModifiedBy>
  <cp:revision>3</cp:revision>
  <cp:lastPrinted>2017-12-22T12:02:00Z</cp:lastPrinted>
  <dcterms:created xsi:type="dcterms:W3CDTF">2023-09-07T08:51:00Z</dcterms:created>
  <dcterms:modified xsi:type="dcterms:W3CDTF">2023-09-08T07:32:00Z</dcterms:modified>
</cp:coreProperties>
</file>