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0"/>
        <w:gridCol w:w="3419"/>
        <w:gridCol w:w="3432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6F04D0">
              <w:rPr>
                <w:sz w:val="24"/>
                <w:szCs w:val="24"/>
              </w:rPr>
              <w:t xml:space="preserve"> 187627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6F04D0">
              <w:rPr>
                <w:sz w:val="24"/>
                <w:szCs w:val="24"/>
              </w:rPr>
              <w:t>30</w:t>
            </w:r>
            <w:r w:rsidRPr="00B2673D">
              <w:rPr>
                <w:sz w:val="24"/>
                <w:szCs w:val="24"/>
              </w:rPr>
              <w:t xml:space="preserve">» </w:t>
            </w:r>
            <w:r w:rsidR="006F04D0">
              <w:rPr>
                <w:sz w:val="24"/>
                <w:szCs w:val="24"/>
              </w:rPr>
              <w:t>августа</w:t>
            </w:r>
            <w:r w:rsidRPr="00B2673D">
              <w:rPr>
                <w:sz w:val="24"/>
                <w:szCs w:val="24"/>
              </w:rPr>
              <w:t xml:space="preserve"> 20</w:t>
            </w:r>
            <w:r w:rsidR="006F04D0">
              <w:rPr>
                <w:sz w:val="24"/>
                <w:szCs w:val="24"/>
              </w:rPr>
              <w:t>21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6F04D0" w:rsidRPr="006F04D0">
        <w:t>открытые конкурентные переговоры в электронной форме.</w:t>
      </w:r>
    </w:p>
    <w:p w:rsidR="00625762" w:rsidRPr="006F04D0" w:rsidRDefault="002A48AF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6F04D0">
        <w:t>Данная процедура не является конкурсом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6F04D0" w:rsidRPr="006F04D0">
        <w:t>АО «Петербургская сбытовая компания»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6F04D0" w:rsidRPr="00725A94">
          <w:rPr>
            <w:snapToGrid w:val="0"/>
            <w:color w:val="0000FF"/>
            <w:szCs w:val="20"/>
            <w:u w:val="single"/>
          </w:rPr>
          <w:t>www.zakupki.gov.ru</w:t>
        </w:r>
      </w:hyperlink>
      <w:r w:rsidR="006F04D0" w:rsidRPr="00725A94">
        <w:rPr>
          <w:color w:val="0067D5"/>
          <w:u w:val="single"/>
        </w:rPr>
        <w:t>,</w:t>
      </w:r>
      <w:r w:rsidR="006F04D0" w:rsidRPr="00725A94">
        <w:t xml:space="preserve"> </w:t>
      </w:r>
      <w:hyperlink r:id="rId9" w:history="1">
        <w:r w:rsidR="006F04D0" w:rsidRPr="00576050">
          <w:rPr>
            <w:snapToGrid w:val="0"/>
            <w:color w:val="0000FF"/>
            <w:szCs w:val="20"/>
            <w:u w:val="single"/>
          </w:rPr>
          <w:t>www.interrao-zakupki.ru</w:t>
        </w:r>
      </w:hyperlink>
      <w:r w:rsidR="006F04D0">
        <w:t xml:space="preserve">, </w:t>
      </w:r>
      <w:hyperlink r:id="rId10" w:history="1">
        <w:r w:rsidR="006F04D0" w:rsidRPr="00576050">
          <w:rPr>
            <w:snapToGrid w:val="0"/>
            <w:color w:val="0000FF"/>
            <w:szCs w:val="20"/>
            <w:u w:val="single"/>
          </w:rPr>
          <w:t>www.pesc.ru</w:t>
        </w:r>
      </w:hyperlink>
      <w:r w:rsidR="006F04D0">
        <w:rPr>
          <w:snapToGrid w:val="0"/>
          <w:color w:val="0000FF"/>
          <w:szCs w:val="20"/>
          <w:u w:val="single"/>
        </w:rPr>
        <w:t>,</w:t>
      </w:r>
      <w:r w:rsidR="006F04D0" w:rsidRPr="00576050">
        <w:rPr>
          <w:snapToGrid w:val="0"/>
          <w:color w:val="0000FF"/>
          <w:szCs w:val="20"/>
        </w:rPr>
        <w:t xml:space="preserve"> </w:t>
      </w:r>
      <w:r w:rsidR="006F04D0" w:rsidRPr="00576050">
        <w:t xml:space="preserve">электронная торговая площадка </w:t>
      </w:r>
      <w:r w:rsidR="006F04D0" w:rsidRPr="00576050">
        <w:rPr>
          <w:snapToGrid w:val="0"/>
          <w:color w:val="0000FF"/>
          <w:szCs w:val="20"/>
          <w:u w:val="single"/>
        </w:rPr>
        <w:t>www.tektorg.ru</w:t>
      </w:r>
      <w:r w:rsidR="006F04D0" w:rsidRPr="00576050">
        <w:t>,</w:t>
      </w:r>
    </w:p>
    <w:p w:rsidR="00881310" w:rsidRPr="00B2673D" w:rsidRDefault="00554D0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6F04D0">
        <w:rPr>
          <w:color w:val="000000"/>
        </w:rPr>
        <w:t>в</w:t>
      </w:r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6F04D0" w:rsidRPr="006F04D0" w:rsidRDefault="006F04D0" w:rsidP="006F04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F04D0">
        <w:rPr>
          <w:sz w:val="24"/>
        </w:rPr>
        <w:t>Акционерное общество «Петербургская сбытовая компания»</w:t>
      </w:r>
    </w:p>
    <w:p w:rsidR="006F04D0" w:rsidRPr="006F04D0" w:rsidRDefault="006F04D0" w:rsidP="006F04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F04D0">
        <w:rPr>
          <w:sz w:val="24"/>
        </w:rPr>
        <w:t xml:space="preserve">Место нахождения: 195009, г. Санкт-Петербург, ул. Михайлова, 11 </w:t>
      </w:r>
    </w:p>
    <w:p w:rsidR="006F04D0" w:rsidRPr="006F04D0" w:rsidRDefault="006F04D0" w:rsidP="006F04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F04D0">
        <w:rPr>
          <w:sz w:val="24"/>
        </w:rPr>
        <w:t xml:space="preserve">Почтовый адрес: 195009, г. Санкт-Петербург, ул. Михайлова, 11 </w:t>
      </w:r>
    </w:p>
    <w:p w:rsidR="006F04D0" w:rsidRPr="006F04D0" w:rsidRDefault="006F04D0" w:rsidP="006F04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F04D0">
        <w:rPr>
          <w:sz w:val="24"/>
        </w:rPr>
        <w:t xml:space="preserve">Контактный телефон: (812) 336-69-69 </w:t>
      </w:r>
    </w:p>
    <w:p w:rsidR="00E145BC" w:rsidRPr="00B2673D" w:rsidRDefault="006F04D0" w:rsidP="006F04D0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6F04D0">
        <w:rPr>
          <w:sz w:val="24"/>
        </w:rPr>
        <w:t xml:space="preserve">Адрес электронной почты: </w:t>
      </w:r>
      <w:r w:rsidRPr="006F04D0">
        <w:rPr>
          <w:snapToGrid w:val="0"/>
          <w:color w:val="0000FF"/>
          <w:sz w:val="24"/>
          <w:szCs w:val="20"/>
          <w:u w:val="single"/>
        </w:rPr>
        <w:t>office@pesc.ru</w:t>
      </w:r>
    </w:p>
    <w:p w:rsidR="00761AEB" w:rsidRPr="00B2673D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:rsidR="004465FD" w:rsidRPr="00B2673D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6F04D0" w:rsidRPr="006F04D0">
        <w:rPr>
          <w:sz w:val="24"/>
        </w:rPr>
        <w:t>Тарасова Мария Николаевна</w:t>
      </w:r>
    </w:p>
    <w:p w:rsidR="00E145BC" w:rsidRPr="00B2673D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6F04D0">
        <w:rPr>
          <w:sz w:val="24"/>
        </w:rPr>
        <w:t>2973</w:t>
      </w:r>
    </w:p>
    <w:p w:rsidR="00106E7B" w:rsidRPr="006F04D0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11" w:history="1">
        <w:r w:rsidR="006F04D0" w:rsidRPr="00A128D5">
          <w:rPr>
            <w:rStyle w:val="a8"/>
            <w:sz w:val="24"/>
            <w:lang w:val="en-US"/>
          </w:rPr>
          <w:t>Tarasova</w:t>
        </w:r>
        <w:r w:rsidR="006F04D0" w:rsidRPr="00A128D5">
          <w:rPr>
            <w:rStyle w:val="a8"/>
            <w:sz w:val="24"/>
          </w:rPr>
          <w:t>_</w:t>
        </w:r>
        <w:r w:rsidR="006F04D0" w:rsidRPr="00A128D5">
          <w:rPr>
            <w:rStyle w:val="a8"/>
            <w:sz w:val="24"/>
            <w:lang w:val="en-US"/>
          </w:rPr>
          <w:t>MN</w:t>
        </w:r>
        <w:r w:rsidR="006F04D0" w:rsidRPr="00A128D5">
          <w:rPr>
            <w:rStyle w:val="a8"/>
            <w:sz w:val="24"/>
          </w:rPr>
          <w:t>@</w:t>
        </w:r>
        <w:r w:rsidR="006F04D0" w:rsidRPr="00A128D5">
          <w:rPr>
            <w:rStyle w:val="a8"/>
            <w:sz w:val="24"/>
            <w:lang w:val="en-US"/>
          </w:rPr>
          <w:t>interrao</w:t>
        </w:r>
        <w:r w:rsidR="006F04D0" w:rsidRPr="00A128D5">
          <w:rPr>
            <w:rStyle w:val="a8"/>
            <w:sz w:val="24"/>
          </w:rPr>
          <w:t>.</w:t>
        </w:r>
        <w:r w:rsidR="006F04D0" w:rsidRPr="00A128D5">
          <w:rPr>
            <w:rStyle w:val="a8"/>
            <w:sz w:val="24"/>
            <w:lang w:val="en-US"/>
          </w:rPr>
          <w:t>ru</w:t>
        </w:r>
      </w:hyperlink>
      <w:r w:rsidR="006F04D0" w:rsidRPr="006F04D0">
        <w:rPr>
          <w:color w:val="548DD4"/>
          <w:sz w:val="24"/>
        </w:rPr>
        <w:t xml:space="preserve"> </w:t>
      </w:r>
    </w:p>
    <w:p w:rsidR="00096391" w:rsidRPr="00B2673D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6F04D0" w:rsidRPr="006F04D0">
        <w:t xml:space="preserve"> </w:t>
      </w:r>
      <w:r w:rsidR="006F04D0">
        <w:t xml:space="preserve">на поставку </w:t>
      </w:r>
      <w:r w:rsidR="006F04D0" w:rsidRPr="001A27C2">
        <w:t>с</w:t>
      </w:r>
      <w:r w:rsidR="006F04D0" w:rsidRPr="001A27C2">
        <w:t>ертификат</w:t>
      </w:r>
      <w:r w:rsidR="006F04D0" w:rsidRPr="001A27C2">
        <w:t>ов</w:t>
      </w:r>
      <w:r w:rsidR="006F04D0" w:rsidRPr="001A27C2">
        <w:t xml:space="preserve"> на продление технической поддержки коммутационного оборудования</w:t>
      </w:r>
      <w:r w:rsidR="001A27C2" w:rsidRPr="001A27C2">
        <w:t xml:space="preserve"> для нужд АО «</w:t>
      </w:r>
      <w:r w:rsidR="001A27C2" w:rsidRPr="006F04D0">
        <w:t>Петербургская сбытовая компания</w:t>
      </w:r>
      <w:r w:rsidR="001A27C2" w:rsidRPr="001A27C2">
        <w:t>» в 2021 году.</w:t>
      </w:r>
      <w:r w:rsidR="00096391" w:rsidRPr="00B2673D">
        <w:t xml:space="preserve"> </w:t>
      </w:r>
    </w:p>
    <w:p w:rsidR="00E145BC" w:rsidRPr="00B2673D" w:rsidRDefault="00096391" w:rsidP="001A27C2">
      <w:pPr>
        <w:pStyle w:val="aff4"/>
        <w:numPr>
          <w:ilvl w:val="1"/>
          <w:numId w:val="12"/>
        </w:numPr>
        <w:spacing w:before="60" w:after="60"/>
        <w:ind w:left="851" w:hanging="851"/>
        <w:jc w:val="both"/>
        <w:outlineLvl w:val="0"/>
      </w:pPr>
      <w:r w:rsidRPr="00B2673D">
        <w:t>Краткое описание предмета закупки</w:t>
      </w:r>
      <w:r w:rsidR="001A27C2" w:rsidRPr="00B2673D">
        <w:t>: в соответствии с</w:t>
      </w:r>
      <w:r w:rsidRPr="00B2673D">
        <w:t xml:space="preserve"> разделом 6 «Техническая часть» Закупочной документации.</w:t>
      </w:r>
    </w:p>
    <w:p w:rsidR="00F13B19" w:rsidRPr="00B2673D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lastRenderedPageBreak/>
        <w:t>Предмет договора:</w:t>
      </w:r>
    </w:p>
    <w:p w:rsidR="00CA310F" w:rsidRPr="00B2673D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F13B19" w:rsidRPr="00B2673D">
        <w:rPr>
          <w:sz w:val="24"/>
        </w:rPr>
        <w:t xml:space="preserve"> </w:t>
      </w:r>
      <w:r w:rsidR="001A27C2" w:rsidRPr="001A27C2">
        <w:rPr>
          <w:sz w:val="24"/>
        </w:rPr>
        <w:t>поставк</w:t>
      </w:r>
      <w:r w:rsidR="001A27C2">
        <w:rPr>
          <w:sz w:val="24"/>
        </w:rPr>
        <w:t>а</w:t>
      </w:r>
      <w:r w:rsidR="001A27C2" w:rsidRPr="001A27C2">
        <w:rPr>
          <w:sz w:val="24"/>
        </w:rPr>
        <w:t xml:space="preserve"> </w:t>
      </w:r>
      <w:bookmarkStart w:id="3" w:name="_Hlk81235460"/>
      <w:bookmarkStart w:id="4" w:name="_GoBack"/>
      <w:r w:rsidR="001A27C2" w:rsidRPr="001A27C2">
        <w:rPr>
          <w:sz w:val="24"/>
        </w:rPr>
        <w:t>сертификатов на продление технической поддержки коммутационного оборудования для нужд АО «</w:t>
      </w:r>
      <w:r w:rsidR="001A27C2" w:rsidRPr="006F04D0">
        <w:rPr>
          <w:sz w:val="24"/>
        </w:rPr>
        <w:t>Петербургская сбытовая компания</w:t>
      </w:r>
      <w:r w:rsidR="001A27C2" w:rsidRPr="001A27C2">
        <w:rPr>
          <w:sz w:val="24"/>
        </w:rPr>
        <w:t>» в 2021 году.</w:t>
      </w:r>
      <w:bookmarkEnd w:id="3"/>
      <w:bookmarkEnd w:id="4"/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:rsidR="00CA310F" w:rsidRPr="001A27C2" w:rsidRDefault="003842A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</w:t>
      </w:r>
      <w:r w:rsidR="001A27C2">
        <w:rPr>
          <w:sz w:val="24"/>
        </w:rPr>
        <w:t>:</w:t>
      </w:r>
      <w:r w:rsidR="002A48AF" w:rsidRPr="00B2673D">
        <w:rPr>
          <w:i/>
          <w:sz w:val="24"/>
        </w:rPr>
        <w:t xml:space="preserve"> </w:t>
      </w:r>
      <w:r w:rsidR="002A48AF" w:rsidRPr="001A27C2">
        <w:rPr>
          <w:sz w:val="24"/>
        </w:rPr>
        <w:t>в соответствии с разделом 6 «Техническая часть» Закупочной документации</w:t>
      </w:r>
      <w:r w:rsidR="001A27C2" w:rsidRPr="001A27C2">
        <w:rPr>
          <w:sz w:val="24"/>
        </w:rPr>
        <w:t>.</w:t>
      </w:r>
    </w:p>
    <w:p w:rsidR="00E819F8" w:rsidRPr="00B2673D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1A27C2" w:rsidRDefault="00625762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="002A48AF" w:rsidRPr="001A27C2">
        <w:rPr>
          <w:sz w:val="24"/>
        </w:rPr>
        <w:t>в соответствии с разделом 6 «Техническая часть» Закупочной документации</w:t>
      </w:r>
      <w:r w:rsidR="001A27C2">
        <w:rPr>
          <w:sz w:val="24"/>
        </w:rPr>
        <w:t>.</w:t>
      </w:r>
    </w:p>
    <w:p w:rsidR="00CA310F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r w:rsidR="003842A8" w:rsidRPr="00B2673D">
        <w:t>:</w:t>
      </w:r>
    </w:p>
    <w:p w:rsidR="00F15A75" w:rsidRPr="001A27C2" w:rsidRDefault="00F15A75" w:rsidP="00F15A75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B2673D">
        <w:rPr>
          <w:sz w:val="24"/>
        </w:rPr>
        <w:t xml:space="preserve">Лот 1: </w:t>
      </w:r>
      <w:r w:rsidRPr="001A27C2">
        <w:rPr>
          <w:sz w:val="24"/>
        </w:rPr>
        <w:t>в соответствии с разделом 6 «Техническая часть» Закупочной документации</w:t>
      </w:r>
      <w:r w:rsidR="001A27C2">
        <w:rPr>
          <w:sz w:val="24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B2673D" w:rsidRDefault="00881310" w:rsidP="001A27C2">
      <w:pPr>
        <w:pStyle w:val="aff4"/>
        <w:spacing w:before="60" w:after="60"/>
        <w:ind w:left="851" w:firstLine="283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 xml:space="preserve">Лот 1: </w:t>
      </w:r>
      <w:r w:rsidR="001A27C2">
        <w:rPr>
          <w:b/>
          <w:bCs/>
          <w:color w:val="000000"/>
        </w:rPr>
        <w:t>8 977 077,</w:t>
      </w:r>
      <w:r w:rsidR="001A27C2">
        <w:rPr>
          <w:color w:val="000000"/>
        </w:rPr>
        <w:t xml:space="preserve"> </w:t>
      </w:r>
      <w:r w:rsidR="001A27C2">
        <w:rPr>
          <w:b/>
          <w:bCs/>
          <w:color w:val="000000"/>
        </w:rPr>
        <w:t>34</w:t>
      </w:r>
      <w:r w:rsidR="001A27C2">
        <w:rPr>
          <w:color w:val="000000"/>
        </w:rPr>
        <w:t xml:space="preserve"> руб.</w:t>
      </w:r>
      <w:r w:rsidR="001A27C2">
        <w:rPr>
          <w:color w:val="000000"/>
        </w:rPr>
        <w:t xml:space="preserve"> без НДС</w:t>
      </w:r>
      <w:r w:rsidR="001A27C2">
        <w:rPr>
          <w:color w:val="000000"/>
        </w:rPr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:rsidR="00881310" w:rsidRPr="001A27C2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1A27C2">
        <w:t>не требуется</w:t>
      </w:r>
      <w:r w:rsidR="001A27C2" w:rsidRPr="001A27C2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1A27C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1A27C2">
        <w:t>в соответствии с разделом </w:t>
      </w:r>
      <w:r w:rsidR="008D0F51" w:rsidRPr="001A27C2">
        <w:t>6</w:t>
      </w:r>
      <w:r w:rsidRPr="001A27C2">
        <w:t xml:space="preserve"> «Техническая часть»</w:t>
      </w:r>
      <w:r w:rsidR="00C54650" w:rsidRPr="001A27C2">
        <w:t xml:space="preserve"> Закупочной документации</w:t>
      </w:r>
      <w:r w:rsidR="001A27C2" w:rsidRPr="001A27C2">
        <w:t>.</w:t>
      </w:r>
      <w:r w:rsidR="00C54650" w:rsidRPr="001A27C2">
        <w:t xml:space="preserve"> </w:t>
      </w:r>
    </w:p>
    <w:p w:rsidR="00881310" w:rsidRPr="001A27C2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1A27C2">
        <w:rPr>
          <w:rStyle w:val="FontStyle128"/>
          <w:sz w:val="24"/>
          <w:szCs w:val="24"/>
        </w:rPr>
        <w:t>возможно</w:t>
      </w:r>
      <w:r w:rsidR="001A27C2" w:rsidRPr="001A27C2">
        <w:rPr>
          <w:rStyle w:val="FontStyle128"/>
          <w:sz w:val="24"/>
          <w:szCs w:val="24"/>
        </w:rPr>
        <w:t>.</w:t>
      </w:r>
    </w:p>
    <w:p w:rsidR="00F15A75" w:rsidRPr="00B2673D" w:rsidRDefault="00F15A75" w:rsidP="00F15A75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 предоставляются</w:t>
      </w:r>
      <w:r w:rsidR="001A27C2">
        <w:rPr>
          <w:rStyle w:val="FontStyle128"/>
          <w:color w:val="auto"/>
          <w:sz w:val="24"/>
          <w:szCs w:val="24"/>
        </w:rPr>
        <w:t>.</w:t>
      </w:r>
    </w:p>
    <w:p w:rsidR="00F15A75" w:rsidRPr="00B2673D" w:rsidRDefault="00F15A75" w:rsidP="00F15A7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>Установлены преференции в виде 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1A27C2">
        <w:t>.</w:t>
      </w:r>
    </w:p>
    <w:p w:rsidR="004F07B3" w:rsidRPr="00B2673D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:rsidR="00A033B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:rsidR="004906CD" w:rsidRPr="00B2673D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:rsidR="005C1C51" w:rsidRPr="00B2673D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793214">
      <w:pPr>
        <w:pStyle w:val="af8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881310" w:rsidRPr="00B2673D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1A27C2">
        <w:t>с</w:t>
      </w:r>
      <w:r w:rsidRPr="001A27C2">
        <w:t xml:space="preserve"> «</w:t>
      </w:r>
      <w:r w:rsidR="001A27C2" w:rsidRPr="001A27C2">
        <w:t>30</w:t>
      </w:r>
      <w:r w:rsidRPr="001A27C2">
        <w:t xml:space="preserve">» </w:t>
      </w:r>
      <w:r w:rsidR="001A27C2" w:rsidRPr="001A27C2">
        <w:t>августа</w:t>
      </w:r>
      <w:r w:rsidRPr="001A27C2">
        <w:t xml:space="preserve"> 20</w:t>
      </w:r>
      <w:r w:rsidR="001A27C2" w:rsidRPr="001A27C2">
        <w:t>21</w:t>
      </w:r>
      <w:r w:rsidRPr="001A27C2">
        <w:t xml:space="preserve"> года</w:t>
      </w:r>
      <w:r w:rsidR="001A27C2" w:rsidRPr="001A27C2">
        <w:t>.</w:t>
      </w:r>
    </w:p>
    <w:p w:rsidR="00003935" w:rsidRPr="001A27C2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</w:pPr>
      <w:r w:rsidRPr="00B2673D">
        <w:t xml:space="preserve">Дата окончания предоставления разъяснений закупочной документации: </w:t>
      </w:r>
      <w:r w:rsidRPr="001A27C2">
        <w:t>до «</w:t>
      </w:r>
      <w:r w:rsidR="001A27C2" w:rsidRPr="001A27C2">
        <w:t>13</w:t>
      </w:r>
      <w:r w:rsidRPr="001A27C2">
        <w:t xml:space="preserve">» </w:t>
      </w:r>
      <w:r w:rsidR="001A27C2" w:rsidRPr="001A27C2">
        <w:t>сентября</w:t>
      </w:r>
      <w:r w:rsidRPr="001A27C2">
        <w:t xml:space="preserve"> 20</w:t>
      </w:r>
      <w:r w:rsidR="001A27C2" w:rsidRPr="001A27C2">
        <w:t>21</w:t>
      </w:r>
      <w:r w:rsidRPr="001A27C2">
        <w:t xml:space="preserve"> года</w:t>
      </w:r>
      <w:r w:rsidR="001A27C2" w:rsidRPr="001A27C2">
        <w:t>.</w:t>
      </w:r>
    </w:p>
    <w:p w:rsidR="00881310" w:rsidRPr="00B2673D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Pr="00B2673D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1A27C2">
        <w:t xml:space="preserve">до </w:t>
      </w:r>
      <w:r w:rsidR="001A27C2" w:rsidRPr="001A27C2">
        <w:t>12</w:t>
      </w:r>
      <w:r w:rsidR="005914BF" w:rsidRPr="001A27C2">
        <w:t>:</w:t>
      </w:r>
      <w:r w:rsidR="001A27C2" w:rsidRPr="001A27C2">
        <w:t>00</w:t>
      </w:r>
      <w:r w:rsidR="005914BF" w:rsidRPr="001A27C2">
        <w:t xml:space="preserve"> (по московскому времени) «</w:t>
      </w:r>
      <w:r w:rsidR="001A27C2" w:rsidRPr="001A27C2">
        <w:t>15</w:t>
      </w:r>
      <w:r w:rsidR="005914BF" w:rsidRPr="001A27C2">
        <w:t xml:space="preserve">» </w:t>
      </w:r>
      <w:r w:rsidR="001A27C2" w:rsidRPr="001A27C2">
        <w:t>сентября</w:t>
      </w:r>
      <w:r w:rsidR="005914BF" w:rsidRPr="001A27C2">
        <w:t xml:space="preserve"> 20</w:t>
      </w:r>
      <w:r w:rsidR="001A27C2" w:rsidRPr="001A27C2">
        <w:t>21</w:t>
      </w:r>
      <w:r w:rsidR="005914BF" w:rsidRPr="001A27C2">
        <w:t xml:space="preserve"> 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>:</w:t>
      </w:r>
      <w:r w:rsidR="001A27C2">
        <w:t xml:space="preserve"> </w:t>
      </w:r>
      <w:r w:rsidRPr="001A27C2">
        <w:t>«</w:t>
      </w:r>
      <w:r w:rsidR="001A27C2" w:rsidRPr="001A27C2">
        <w:t>15</w:t>
      </w:r>
      <w:r w:rsidRPr="001A27C2">
        <w:t xml:space="preserve">» </w:t>
      </w:r>
      <w:r w:rsidR="001A27C2" w:rsidRPr="001A27C2">
        <w:t>сентября</w:t>
      </w:r>
      <w:r w:rsidRPr="001A27C2">
        <w:t xml:space="preserve"> 20</w:t>
      </w:r>
      <w:r w:rsidR="001A27C2" w:rsidRPr="001A27C2">
        <w:t>21</w:t>
      </w:r>
      <w:r w:rsidRPr="001A27C2">
        <w:t xml:space="preserve"> года</w:t>
      </w:r>
      <w:r w:rsidR="001A27C2" w:rsidRPr="001A27C2">
        <w:t>.</w:t>
      </w:r>
    </w:p>
    <w:p w:rsidR="005B4C9E" w:rsidRPr="005C13A2" w:rsidRDefault="005B4C9E" w:rsidP="005B4C9E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>до</w:t>
      </w:r>
      <w:r w:rsidR="001A27C2">
        <w:t xml:space="preserve"> </w:t>
      </w:r>
      <w:r w:rsidRPr="001A27C2">
        <w:t>«</w:t>
      </w:r>
      <w:r w:rsidR="001A27C2" w:rsidRPr="001A27C2">
        <w:t>15</w:t>
      </w:r>
      <w:r w:rsidRPr="001A27C2">
        <w:t xml:space="preserve">» </w:t>
      </w:r>
      <w:r w:rsidR="001A27C2" w:rsidRPr="001A27C2">
        <w:t>ноября</w:t>
      </w:r>
      <w:r w:rsidRPr="001A27C2">
        <w:t xml:space="preserve"> 20</w:t>
      </w:r>
      <w:r w:rsidR="001A27C2" w:rsidRPr="001A27C2">
        <w:t>21</w:t>
      </w:r>
      <w:r w:rsidRPr="001A27C2">
        <w:t xml:space="preserve"> года</w:t>
      </w:r>
      <w:r w:rsidRPr="005C13A2">
        <w:t>.</w:t>
      </w:r>
      <w:r w:rsidR="003F5955">
        <w:rPr>
          <w:rStyle w:val="a9"/>
        </w:rPr>
        <w:footnoteReference w:id="2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="000161B9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  <w:r w:rsidR="000161B9">
        <w:rPr>
          <w:rStyle w:val="FontStyle128"/>
          <w:sz w:val="24"/>
          <w:szCs w:val="24"/>
        </w:rPr>
        <w:t>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="000161B9">
        <w:rPr>
          <w:rStyle w:val="FontStyle128"/>
          <w:sz w:val="24"/>
          <w:szCs w:val="24"/>
        </w:rPr>
        <w:t>в</w:t>
      </w:r>
      <w:r w:rsidRPr="00B2673D">
        <w:rPr>
          <w:rStyle w:val="FontStyle128"/>
          <w:sz w:val="24"/>
          <w:szCs w:val="24"/>
        </w:rPr>
        <w:t xml:space="preserve">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  <w:r w:rsidR="000161B9">
        <w:rPr>
          <w:rStyle w:val="FontStyle128"/>
          <w:sz w:val="24"/>
          <w:szCs w:val="24"/>
        </w:rPr>
        <w:t>.</w:t>
      </w:r>
    </w:p>
    <w:p w:rsidR="00830285" w:rsidRPr="000161B9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  <w:lang w:eastAsia="en-US"/>
        </w:rPr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0161B9">
        <w:rPr>
          <w:rStyle w:val="FontStyle128"/>
          <w:sz w:val="24"/>
          <w:szCs w:val="24"/>
          <w:lang w:eastAsia="en-US"/>
        </w:rPr>
        <w:t>возможно</w:t>
      </w:r>
      <w:r w:rsidR="000161B9" w:rsidRPr="000161B9">
        <w:rPr>
          <w:rStyle w:val="FontStyle128"/>
          <w:sz w:val="24"/>
          <w:szCs w:val="24"/>
          <w:lang w:eastAsia="en-US"/>
        </w:rPr>
        <w:t>.</w:t>
      </w:r>
    </w:p>
    <w:p w:rsidR="00830285" w:rsidRPr="00B2673D" w:rsidRDefault="00830285" w:rsidP="00173A0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="000161B9"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0161B9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0161B9" w:rsidRPr="00DE14DD">
        <w:rPr>
          <w:rStyle w:val="FontStyle128"/>
          <w:b/>
          <w:color w:val="auto"/>
          <w:sz w:val="24"/>
          <w:szCs w:val="24"/>
          <w:lang w:eastAsia="en-US"/>
        </w:rPr>
        <w:t>не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  <w:r w:rsidR="000161B9">
        <w:rPr>
          <w:rStyle w:val="FontStyle128"/>
          <w:b/>
          <w:color w:val="auto"/>
          <w:sz w:val="24"/>
          <w:szCs w:val="24"/>
          <w:lang w:eastAsia="en-US"/>
        </w:rPr>
        <w:t>.</w:t>
      </w:r>
    </w:p>
    <w:p w:rsidR="00B2673D" w:rsidRPr="00B2673D" w:rsidRDefault="00B2673D" w:rsidP="00B2673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договора и/или возврата аванса и/или гарантийных обязательств:</w:t>
      </w:r>
      <w:r w:rsidR="000161B9">
        <w:t xml:space="preserve"> в соответствии с проектом договора.</w:t>
      </w:r>
    </w:p>
    <w:p w:rsidR="00830285" w:rsidRPr="00B2673D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="000161B9" w:rsidRPr="000161B9">
        <w:t>рубли, РФ.</w:t>
      </w:r>
    </w:p>
    <w:p w:rsidR="008504D2" w:rsidRPr="000161B9" w:rsidRDefault="000349B4" w:rsidP="008504D2">
      <w:pPr>
        <w:pStyle w:val="aff4"/>
        <w:spacing w:before="60" w:after="60"/>
        <w:ind w:left="851"/>
        <w:contextualSpacing w:val="0"/>
        <w:jc w:val="both"/>
      </w:pPr>
      <w:r w:rsidRPr="000161B9">
        <w:t xml:space="preserve">Возможность представления заявки, где ценовое предложение выражено </w:t>
      </w:r>
      <w:r w:rsidR="001B5B8C" w:rsidRPr="000161B9">
        <w:t>в отличной от указанной выше, в том числе иностранной,</w:t>
      </w:r>
      <w:r w:rsidRPr="000161B9"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</w:t>
      </w:r>
      <w:r w:rsidR="000161B9">
        <w:t>.</w:t>
      </w:r>
    </w:p>
    <w:p w:rsidR="00247EF7" w:rsidRPr="000161B9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0161B9">
        <w:t>допускается</w:t>
      </w:r>
      <w:r w:rsidR="000161B9" w:rsidRPr="000161B9">
        <w:t>.</w:t>
      </w:r>
    </w:p>
    <w:p w:rsidR="00625762" w:rsidRPr="000161B9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</w:rPr>
      </w:pPr>
      <w:r w:rsidRPr="00B2673D">
        <w:rPr>
          <w:rStyle w:val="FontStyle128"/>
          <w:sz w:val="24"/>
          <w:szCs w:val="24"/>
        </w:rPr>
        <w:t>Возможность подачи альтернативных предложений</w:t>
      </w:r>
      <w:r w:rsidRPr="000161B9">
        <w:rPr>
          <w:rStyle w:val="FontStyle128"/>
          <w:color w:val="auto"/>
          <w:sz w:val="24"/>
          <w:szCs w:val="24"/>
        </w:rPr>
        <w:t xml:space="preserve">: </w:t>
      </w:r>
      <w:r w:rsidRPr="000161B9">
        <w:t>допускается</w:t>
      </w:r>
      <w:r w:rsidR="000161B9" w:rsidRPr="000161B9">
        <w:t>.</w:t>
      </w:r>
    </w:p>
    <w:p w:rsidR="006D5526" w:rsidRPr="00B2673D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6A4669" w:rsidRDefault="006A4669" w:rsidP="006A4669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0161B9">
        <w:rPr>
          <w:color w:val="000000"/>
        </w:rPr>
        <w:t>р</w:t>
      </w:r>
      <w:r w:rsidR="000161B9">
        <w:rPr>
          <w:color w:val="000000"/>
        </w:rPr>
        <w:t>асчет средней цены по результатам анализа рыночной стоимости</w:t>
      </w:r>
      <w:r w:rsidR="000161B9">
        <w:rPr>
          <w:color w:val="000000"/>
        </w:rPr>
        <w:t>.</w:t>
      </w:r>
    </w:p>
    <w:p w:rsidR="006A4669" w:rsidRPr="00B2673D" w:rsidRDefault="006A4669" w:rsidP="006A4669">
      <w:pPr>
        <w:pStyle w:val="aff4"/>
        <w:spacing w:before="60" w:after="60"/>
        <w:ind w:left="851"/>
        <w:contextualSpacing w:val="0"/>
        <w:jc w:val="both"/>
        <w:outlineLvl w:val="0"/>
      </w:pPr>
    </w:p>
    <w:p w:rsidR="00B2673D" w:rsidRPr="00830285" w:rsidRDefault="00B2673D" w:rsidP="00B2673D">
      <w:pPr>
        <w:pStyle w:val="aff4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9CA" w:rsidRDefault="00AB49CA">
      <w:r>
        <w:separator/>
      </w:r>
    </w:p>
  </w:endnote>
  <w:endnote w:type="continuationSeparator" w:id="0">
    <w:p w:rsidR="00AB49CA" w:rsidRDefault="00AB49CA">
      <w:r>
        <w:continuationSeparator/>
      </w:r>
    </w:p>
  </w:endnote>
  <w:endnote w:type="continuationNotice" w:id="1">
    <w:p w:rsidR="00AB49CA" w:rsidRDefault="00AB49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9CA" w:rsidRDefault="00AB49CA">
      <w:r>
        <w:separator/>
      </w:r>
    </w:p>
  </w:footnote>
  <w:footnote w:type="continuationSeparator" w:id="0">
    <w:p w:rsidR="00AB49CA" w:rsidRDefault="00AB49CA">
      <w:r>
        <w:continuationSeparator/>
      </w:r>
    </w:p>
  </w:footnote>
  <w:footnote w:type="continuationNotice" w:id="1">
    <w:p w:rsidR="00AB49CA" w:rsidRDefault="00AB49CA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61B9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D50"/>
    <w:rsid w:val="00126091"/>
    <w:rsid w:val="00130BA3"/>
    <w:rsid w:val="00131000"/>
    <w:rsid w:val="00145595"/>
    <w:rsid w:val="00173A08"/>
    <w:rsid w:val="001A27C2"/>
    <w:rsid w:val="001B3C23"/>
    <w:rsid w:val="001B5B8C"/>
    <w:rsid w:val="001B6E02"/>
    <w:rsid w:val="001C4D21"/>
    <w:rsid w:val="001D028F"/>
    <w:rsid w:val="001E7061"/>
    <w:rsid w:val="0020549E"/>
    <w:rsid w:val="00215120"/>
    <w:rsid w:val="002311AD"/>
    <w:rsid w:val="00247EF7"/>
    <w:rsid w:val="0025132C"/>
    <w:rsid w:val="00263C7B"/>
    <w:rsid w:val="0027502F"/>
    <w:rsid w:val="00282789"/>
    <w:rsid w:val="00287259"/>
    <w:rsid w:val="00287C63"/>
    <w:rsid w:val="002A3D20"/>
    <w:rsid w:val="002A48AF"/>
    <w:rsid w:val="002A4ECB"/>
    <w:rsid w:val="002C6B5F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0DCA"/>
    <w:rsid w:val="003F5955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5526"/>
    <w:rsid w:val="006E69CA"/>
    <w:rsid w:val="006F04D0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6198"/>
    <w:rsid w:val="00781EBF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61DCE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D5C4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B624C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B0243D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link w:val="aff4"/>
    <w:uiPriority w:val="34"/>
    <w:locked/>
    <w:rsid w:val="001B5B8C"/>
    <w:rPr>
      <w:sz w:val="24"/>
      <w:szCs w:val="24"/>
    </w:rPr>
  </w:style>
  <w:style w:type="character" w:styleId="aff6">
    <w:name w:val="Unresolved Mention"/>
    <w:basedOn w:val="a2"/>
    <w:uiPriority w:val="99"/>
    <w:semiHidden/>
    <w:unhideWhenUsed/>
    <w:rsid w:val="006F0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arasova_MN@interrao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esc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F982D-1939-4C40-8DBC-5F328A13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Тарасова Мария Николаевна</cp:lastModifiedBy>
  <cp:revision>24</cp:revision>
  <cp:lastPrinted>2012-02-06T04:25:00Z</cp:lastPrinted>
  <dcterms:created xsi:type="dcterms:W3CDTF">2015-06-03T11:24:00Z</dcterms:created>
  <dcterms:modified xsi:type="dcterms:W3CDTF">2021-08-30T14:05:00Z</dcterms:modified>
</cp:coreProperties>
</file>