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9BC" w:rsidRPr="001275AC" w:rsidRDefault="00CD59BC" w:rsidP="006A5808">
      <w:pPr>
        <w:spacing w:before="120" w:after="120"/>
        <w:ind w:hanging="851"/>
        <w:jc w:val="center"/>
        <w:rPr>
          <w:b/>
          <w:sz w:val="28"/>
          <w:szCs w:val="28"/>
        </w:rPr>
      </w:pPr>
      <w:r w:rsidRPr="001275AC">
        <w:rPr>
          <w:b/>
          <w:sz w:val="28"/>
          <w:szCs w:val="28"/>
        </w:rPr>
        <w:t>Таблица изменений</w:t>
      </w:r>
      <w:r w:rsidR="0062657B" w:rsidRPr="001275AC">
        <w:rPr>
          <w:b/>
          <w:sz w:val="28"/>
          <w:szCs w:val="28"/>
        </w:rPr>
        <w:t xml:space="preserve"> Положения о закупках компаний Группы, попадающи</w:t>
      </w:r>
      <w:r w:rsidR="00C905A1" w:rsidRPr="001275AC">
        <w:rPr>
          <w:b/>
          <w:sz w:val="28"/>
          <w:szCs w:val="28"/>
        </w:rPr>
        <w:t>х</w:t>
      </w:r>
      <w:r w:rsidR="0062657B" w:rsidRPr="001275AC">
        <w:rPr>
          <w:b/>
          <w:sz w:val="28"/>
          <w:szCs w:val="28"/>
        </w:rPr>
        <w:t xml:space="preserve"> под действие Федерального закона от 18.07.2011 № 223-ФЗ</w:t>
      </w: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4820"/>
        <w:gridCol w:w="5103"/>
        <w:gridCol w:w="3686"/>
      </w:tblGrid>
      <w:tr w:rsidR="00A30B4F" w:rsidRPr="001275AC" w:rsidTr="00714198">
        <w:trPr>
          <w:tblHeader/>
        </w:trPr>
        <w:tc>
          <w:tcPr>
            <w:tcW w:w="709" w:type="dxa"/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jc w:val="center"/>
              <w:rPr>
                <w:b/>
              </w:rPr>
            </w:pPr>
            <w:r w:rsidRPr="001275AC">
              <w:rPr>
                <w:b/>
              </w:rPr>
              <w:t>№</w:t>
            </w:r>
          </w:p>
          <w:p w:rsidR="00A30B4F" w:rsidRPr="001275AC" w:rsidRDefault="00A30B4F" w:rsidP="00714198">
            <w:pPr>
              <w:spacing w:before="120" w:after="120"/>
              <w:jc w:val="center"/>
              <w:rPr>
                <w:b/>
              </w:rPr>
            </w:pPr>
            <w:r w:rsidRPr="001275AC">
              <w:rPr>
                <w:b/>
              </w:rPr>
              <w:t>п/п</w:t>
            </w:r>
          </w:p>
        </w:tc>
        <w:tc>
          <w:tcPr>
            <w:tcW w:w="1701" w:type="dxa"/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jc w:val="center"/>
              <w:rPr>
                <w:b/>
              </w:rPr>
            </w:pPr>
            <w:r w:rsidRPr="001275AC">
              <w:rPr>
                <w:b/>
              </w:rPr>
              <w:t>№ пункта Положения</w:t>
            </w:r>
          </w:p>
        </w:tc>
        <w:tc>
          <w:tcPr>
            <w:tcW w:w="4820" w:type="dxa"/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ind w:firstLine="539"/>
              <w:jc w:val="center"/>
              <w:rPr>
                <w:b/>
              </w:rPr>
            </w:pPr>
            <w:r w:rsidRPr="001275AC">
              <w:rPr>
                <w:b/>
              </w:rPr>
              <w:t>Действующая редакция</w:t>
            </w:r>
          </w:p>
        </w:tc>
        <w:tc>
          <w:tcPr>
            <w:tcW w:w="5103" w:type="dxa"/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ind w:firstLine="539"/>
              <w:jc w:val="center"/>
              <w:rPr>
                <w:b/>
              </w:rPr>
            </w:pPr>
            <w:r w:rsidRPr="001275AC">
              <w:rPr>
                <w:b/>
              </w:rPr>
              <w:t>Предлагаемая редакция</w:t>
            </w:r>
          </w:p>
        </w:tc>
        <w:tc>
          <w:tcPr>
            <w:tcW w:w="3686" w:type="dxa"/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jc w:val="center"/>
              <w:rPr>
                <w:b/>
              </w:rPr>
            </w:pPr>
            <w:r w:rsidRPr="001275AC">
              <w:rPr>
                <w:b/>
              </w:rPr>
              <w:t>Комментарий</w:t>
            </w:r>
          </w:p>
        </w:tc>
      </w:tr>
      <w:tr w:rsidR="00A30B4F" w:rsidRPr="001275AC" w:rsidTr="00714198">
        <w:trPr>
          <w:trHeight w:val="213"/>
          <w:tblHeader/>
        </w:trPr>
        <w:tc>
          <w:tcPr>
            <w:tcW w:w="709" w:type="dxa"/>
            <w:tcBorders>
              <w:bottom w:val="double" w:sz="4" w:space="0" w:color="auto"/>
            </w:tcBorders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jc w:val="center"/>
              <w:rPr>
                <w:i/>
              </w:rPr>
            </w:pPr>
            <w:r w:rsidRPr="001275AC">
              <w:rPr>
                <w:i/>
              </w:rPr>
              <w:t>1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jc w:val="center"/>
              <w:rPr>
                <w:i/>
              </w:rPr>
            </w:pPr>
            <w:r w:rsidRPr="001275AC">
              <w:rPr>
                <w:i/>
              </w:rPr>
              <w:t>2</w:t>
            </w:r>
          </w:p>
        </w:tc>
        <w:tc>
          <w:tcPr>
            <w:tcW w:w="4820" w:type="dxa"/>
            <w:tcBorders>
              <w:bottom w:val="double" w:sz="4" w:space="0" w:color="auto"/>
            </w:tcBorders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ind w:firstLine="539"/>
              <w:jc w:val="center"/>
              <w:rPr>
                <w:i/>
              </w:rPr>
            </w:pPr>
            <w:r w:rsidRPr="001275AC">
              <w:rPr>
                <w:i/>
              </w:rPr>
              <w:t>3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ind w:firstLine="539"/>
              <w:jc w:val="center"/>
              <w:rPr>
                <w:i/>
              </w:rPr>
            </w:pPr>
            <w:r w:rsidRPr="001275AC">
              <w:rPr>
                <w:i/>
              </w:rPr>
              <w:t>4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shd w:val="pct12" w:color="auto" w:fill="auto"/>
          </w:tcPr>
          <w:p w:rsidR="00A30B4F" w:rsidRPr="001275AC" w:rsidRDefault="00A30B4F" w:rsidP="00714198">
            <w:pPr>
              <w:spacing w:before="120" w:after="120"/>
              <w:jc w:val="center"/>
              <w:rPr>
                <w:i/>
              </w:rPr>
            </w:pPr>
            <w:r w:rsidRPr="001275AC">
              <w:rPr>
                <w:i/>
              </w:rPr>
              <w:t>5</w:t>
            </w:r>
          </w:p>
        </w:tc>
      </w:tr>
      <w:tr w:rsidR="00A30B4F" w:rsidRPr="001275AC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spacing w:before="120" w:after="120"/>
              <w:jc w:val="both"/>
            </w:pPr>
            <w:r w:rsidRPr="001275AC">
              <w:t>Термины и определения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tabs>
                <w:tab w:val="left" w:pos="33"/>
              </w:tabs>
              <w:autoSpaceDE w:val="0"/>
              <w:autoSpaceDN w:val="0"/>
              <w:adjustRightInd w:val="0"/>
              <w:spacing w:after="120" w:line="276" w:lineRule="auto"/>
              <w:ind w:left="33"/>
              <w:contextualSpacing/>
              <w:jc w:val="both"/>
            </w:pPr>
            <w:r w:rsidRPr="001275AC">
              <w:t xml:space="preserve">Заявка – Комплект документов, содержащий предложение </w:t>
            </w:r>
            <w:r w:rsidRPr="001275AC">
              <w:rPr>
                <w:b/>
              </w:rPr>
              <w:t>Потенциального участника/</w:t>
            </w:r>
            <w:r w:rsidRPr="001275AC">
              <w:t xml:space="preserve">Участника закупки, направленный Организатору закупки с намерением принять участие в Закупочных процедурах и впоследствии заключить договор на условиях, определенных Закупочной документацией. Заявка </w:t>
            </w:r>
            <w:r w:rsidRPr="001275AC">
              <w:rPr>
                <w:b/>
              </w:rPr>
              <w:t>Потенциального участника/</w:t>
            </w:r>
            <w:r w:rsidRPr="001275AC">
              <w:t>Участника закупки, имеет правовой статус оферты и рассматривается Организатором закупки в соответствии с этим (за исключением закупок, проводимых способом торгов).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jc w:val="both"/>
            </w:pPr>
            <w:r w:rsidRPr="001275AC">
              <w:t>Заявка – Комплект документов, содержащий предложение Участника закупки, направленный Организатору закупки с намерением принять участие в Закупочных процедурах и впоследствии заключить договор на условиях, определенных Закупочной документацией. Заявка Участника закупки, имеет правовой статус оферты и рассматривается Организатором закупки в соответствии с этим (за исключением закупок, проводимых способом торгов).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spacing w:before="120" w:after="120"/>
              <w:jc w:val="both"/>
            </w:pPr>
            <w:r w:rsidRPr="001275AC">
              <w:t>В целях уточнения терминов и определений.</w:t>
            </w:r>
          </w:p>
          <w:p w:rsidR="00A30B4F" w:rsidRPr="001275AC" w:rsidRDefault="00A30B4F" w:rsidP="00714198">
            <w:pPr>
              <w:spacing w:before="120" w:after="120"/>
              <w:jc w:val="both"/>
            </w:pPr>
            <w:r w:rsidRPr="001275AC">
              <w:t>Статус Участника приобретается с момента подачи заявки на участие в закупке.</w:t>
            </w:r>
          </w:p>
        </w:tc>
      </w:tr>
      <w:tr w:rsidR="00A30B4F" w:rsidRPr="001275AC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spacing w:before="120" w:after="120"/>
              <w:jc w:val="both"/>
            </w:pPr>
            <w:r w:rsidRPr="001275AC">
              <w:t>п. 22.5.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tabs>
                <w:tab w:val="left" w:pos="33"/>
              </w:tabs>
              <w:autoSpaceDE w:val="0"/>
              <w:autoSpaceDN w:val="0"/>
              <w:adjustRightInd w:val="0"/>
              <w:spacing w:after="120" w:line="276" w:lineRule="auto"/>
              <w:ind w:left="33"/>
              <w:contextualSpacing/>
              <w:jc w:val="both"/>
            </w:pPr>
            <w:r w:rsidRPr="001275AC">
              <w:rPr>
                <w:bCs/>
                <w:kern w:val="32"/>
              </w:rPr>
              <w:t>В случае проведения закупки в форме торгов (конкурс, аукцион), по окончании срока подачи заявок на участие в закупке была подана только одна заявка на участие в закупке, и эта заявка была признана соответствующей требованиям и условиям, предусмотренным закупочной документацией</w:t>
            </w:r>
            <w:r w:rsidRPr="001275AC">
              <w:rPr>
                <w:b/>
                <w:bCs/>
                <w:kern w:val="32"/>
              </w:rPr>
              <w:t xml:space="preserve">, либо только один </w:t>
            </w:r>
            <w:r w:rsidRPr="001275AC">
              <w:rPr>
                <w:b/>
                <w:bCs/>
                <w:kern w:val="32"/>
              </w:rPr>
              <w:lastRenderedPageBreak/>
              <w:t>Участник закупки признан соответствующим требованиям,</w:t>
            </w:r>
            <w:r w:rsidRPr="001275AC">
              <w:rPr>
                <w:bCs/>
                <w:kern w:val="32"/>
              </w:rPr>
              <w:t xml:space="preserve"> предусмотренным в закупочной документации, Заказчик вправе заключить договор с таким Участником. При этом решение о заключении такого договора должно быть принято Центральным закупочным комитетом Заказчика. Заказчик в течение 3 (трех) рабочих дней со дня принятия решения вправе передать Участнику закупки</w:t>
            </w:r>
            <w:r w:rsidRPr="001275AC">
              <w:rPr>
                <w:b/>
                <w:bCs/>
                <w:kern w:val="32"/>
              </w:rPr>
              <w:t>, подавшему единственную заявку на участие в закупке,</w:t>
            </w:r>
            <w:r w:rsidRPr="001275AC">
              <w:rPr>
                <w:bCs/>
                <w:kern w:val="32"/>
              </w:rPr>
              <w:t xml:space="preserve">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Также Заказчик вправе провести с таким Участником переговоры 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</w:t>
            </w:r>
            <w:r w:rsidRPr="001275AC">
              <w:rPr>
                <w:bCs/>
                <w:kern w:val="32"/>
              </w:rPr>
              <w:lastRenderedPageBreak/>
              <w:t>проекте договора, закупочной документации и предложении лица, с которым заключается договор, по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 Такой Участник закупки обязан предоставить Заказчику подписанный и заверенный печатью со своей стороны договор в течение 10 (десяти) рабочих дней со дня направления Участнику закупки указанного договора.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jc w:val="both"/>
            </w:pPr>
            <w:r w:rsidRPr="001275AC">
              <w:rPr>
                <w:bCs/>
                <w:kern w:val="32"/>
              </w:rPr>
              <w:lastRenderedPageBreak/>
              <w:t xml:space="preserve">В случае проведения закупки в форме торгов (конкурс, аукцион), по окончании срока подачи заявок на участие в закупке была подана только одна заявка на участие в закупке,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Участником. При этом решение о заключении такого договора должно быть принято Центральным закупочным </w:t>
            </w:r>
            <w:r w:rsidRPr="001275AC">
              <w:rPr>
                <w:bCs/>
                <w:kern w:val="32"/>
              </w:rPr>
              <w:lastRenderedPageBreak/>
              <w:t xml:space="preserve">комитетом Заказчика. Заказчик в течение 3 (трех) рабочих дней со дня принятия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Также Заказчик вправе провести с таким Участником переговоры 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</w:t>
            </w:r>
            <w:r w:rsidRPr="001275AC">
              <w:rPr>
                <w:bCs/>
                <w:kern w:val="32"/>
              </w:rPr>
              <w:lastRenderedPageBreak/>
              <w:t>отказаться от заключения договора. Такой Участник закупки обязан предоставить Заказчику подписанный и заверенный печатью со своей стороны договор в течение 10 (десяти) рабочих дней со дня направления Участнику закупки указанного договора.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spacing w:before="120" w:after="120"/>
              <w:jc w:val="both"/>
            </w:pPr>
            <w:r w:rsidRPr="001275AC">
              <w:lastRenderedPageBreak/>
              <w:t xml:space="preserve">В соответствии с требованиями ГК РФ, конкурс, в котором участвовал один участник признается несостоявшимся. Учитывая, что статус участника приобретается с момента подачи заявки на участие в закупке, конкурс, в котором участвовало несколько участников, но </w:t>
            </w:r>
            <w:r w:rsidRPr="001275AC">
              <w:lastRenderedPageBreak/>
              <w:t>допущен один допустимо признать состоявшимся.</w:t>
            </w:r>
          </w:p>
        </w:tc>
      </w:tr>
      <w:tr w:rsidR="00A30B4F" w:rsidRPr="001275AC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spacing w:before="120" w:after="120"/>
              <w:jc w:val="both"/>
            </w:pPr>
            <w:r w:rsidRPr="001275AC">
              <w:t>п. 22.13.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tabs>
                <w:tab w:val="left" w:pos="33"/>
              </w:tabs>
              <w:autoSpaceDE w:val="0"/>
              <w:autoSpaceDN w:val="0"/>
              <w:adjustRightInd w:val="0"/>
              <w:spacing w:after="120" w:line="276" w:lineRule="auto"/>
              <w:ind w:left="33"/>
              <w:contextualSpacing/>
              <w:jc w:val="both"/>
              <w:rPr>
                <w:bCs/>
                <w:kern w:val="32"/>
              </w:rPr>
            </w:pPr>
            <w:r w:rsidRPr="001275AC">
              <w:rPr>
                <w:bCs/>
                <w:kern w:val="32"/>
              </w:rPr>
              <w:t xml:space="preserve">При исполнении договоров на поставку товаров (выполнение работ, оказание услуг), заключенных Обществом с субъектами малого или среднего предпринимательства, </w:t>
            </w:r>
            <w:r w:rsidRPr="001275AC">
              <w:rPr>
                <w:b/>
                <w:bCs/>
                <w:kern w:val="32"/>
              </w:rPr>
              <w:t>за исключением закупок путем проведения торгов (конкурс или аукцион),</w:t>
            </w:r>
            <w:r w:rsidRPr="001275AC">
              <w:rPr>
                <w:bCs/>
                <w:kern w:val="32"/>
              </w:rPr>
              <w:t xml:space="preserve"> может применяться порядок использования уступки права требования (факторинга) в соответствии с гражданским законодательством Российской Федерации, внутренними нормативными документами Общества, а также Закупочной документацией.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jc w:val="both"/>
              <w:rPr>
                <w:bCs/>
                <w:kern w:val="32"/>
              </w:rPr>
            </w:pPr>
            <w:r w:rsidRPr="001275AC">
              <w:rPr>
                <w:bCs/>
                <w:kern w:val="32"/>
              </w:rPr>
              <w:t xml:space="preserve">При исполнении договоров на поставку товаров (выполнение работ, оказание услуг), заключенных Обществом с субъектами малого или среднего предпринимательства, </w:t>
            </w:r>
            <w:r w:rsidRPr="001275AC">
              <w:rPr>
                <w:b/>
                <w:bCs/>
                <w:kern w:val="32"/>
              </w:rPr>
              <w:t>по результатам осуществления закупок путем проведения торгов,</w:t>
            </w:r>
            <w:r w:rsidRPr="001275AC">
              <w:rPr>
                <w:bCs/>
                <w:kern w:val="32"/>
              </w:rPr>
              <w:t xml:space="preserve"> может применяться порядок использования уступки права требования (факторинга) в соответствии с гражданским законодательством Российской Федерации, внутренними нормативными документами Общества, а также Закупочной документацией.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30B4F" w:rsidRPr="001275AC" w:rsidRDefault="00A30B4F" w:rsidP="00714198">
            <w:pPr>
              <w:spacing w:before="120" w:after="120"/>
              <w:jc w:val="both"/>
            </w:pPr>
            <w:r w:rsidRPr="001275AC">
              <w:t>Во исполнение директив Правительства Российской Федерации от 08.05.2019 № 4111п-П13.</w:t>
            </w:r>
          </w:p>
        </w:tc>
      </w:tr>
      <w:tr w:rsidR="001275AC" w:rsidRPr="001275AC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п. 24.1.-24.3.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jc w:val="both"/>
              <w:rPr>
                <w:b/>
                <w:bCs/>
                <w:kern w:val="32"/>
              </w:rPr>
            </w:pPr>
            <w:bookmarkStart w:id="0" w:name="_Ref509691862"/>
            <w:r w:rsidRPr="001275AC">
              <w:rPr>
                <w:bCs/>
                <w:kern w:val="32"/>
              </w:rPr>
              <w:t xml:space="preserve">24.1. При проведении закупки Продукции, в случае, если цена, указанная в Заявке Участника закупки ниже более, чем на 30 (тридцать) процентов начальной (максимальной) цены (цены лота), установленной в </w:t>
            </w:r>
            <w:r w:rsidRPr="001275AC">
              <w:rPr>
                <w:b/>
                <w:bCs/>
                <w:kern w:val="32"/>
              </w:rPr>
              <w:t>Закупочной документации, Организатор закупки может направить требование Участнику закупки о необходимости предоставления обоснования возможности исполнения договора по цене, предложенной таким Участником закупки. Критерии оценки или подходы к критериям оценки обоснования, представленного Участником, указываются в Закупочной документации (техническом задании). Запрос о необходимости предоставления обоснования возможности исполнения договора по цене, предложенной Участником закупки, и ответ на такой запрос должны оформляться в письменном виде и в сроки, предусмотренные Закупочной документацией.</w:t>
            </w:r>
            <w:bookmarkEnd w:id="0"/>
          </w:p>
          <w:p w:rsidR="001275AC" w:rsidRPr="001275AC" w:rsidRDefault="001275AC" w:rsidP="001275AC">
            <w:pPr>
              <w:jc w:val="both"/>
              <w:rPr>
                <w:b/>
                <w:bCs/>
                <w:kern w:val="32"/>
              </w:rPr>
            </w:pPr>
            <w:r w:rsidRPr="001275AC">
              <w:rPr>
                <w:b/>
                <w:bCs/>
                <w:kern w:val="32"/>
              </w:rPr>
              <w:t>24.2. В течение 3 (трех) рабочих дней со дня предоставления Участником закупки обоснования возможности исполнения договора по цене, предложенной Участником закупки, запрашиваемого в соответствии с пунктом 24.1. настоящего Положения, Закупочная комиссия рассматривает такое обоснование и по результатам рассмотрения обоснования, принимает решение о признании Заявки Участника закупки, соответствующей условиям закупки или об отклонении Заявки.</w:t>
            </w:r>
          </w:p>
          <w:p w:rsidR="001275AC" w:rsidRPr="001275AC" w:rsidRDefault="001275AC" w:rsidP="001275AC">
            <w:pPr>
              <w:jc w:val="both"/>
              <w:rPr>
                <w:bCs/>
                <w:kern w:val="32"/>
              </w:rPr>
            </w:pPr>
            <w:r w:rsidRPr="001275AC">
              <w:rPr>
                <w:b/>
                <w:bCs/>
                <w:kern w:val="32"/>
              </w:rPr>
              <w:t>24.3. В случае, если Участник закупки,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такого Участника закупки может быть отклонена.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jc w:val="both"/>
              <w:rPr>
                <w:b/>
                <w:bCs/>
                <w:kern w:val="32"/>
              </w:rPr>
            </w:pPr>
            <w:r w:rsidRPr="001275AC">
              <w:rPr>
                <w:bCs/>
                <w:kern w:val="32"/>
              </w:rPr>
              <w:t xml:space="preserve">24.1 При проведении закупки Продукции, в случае, если цена, указанная в Заявке Участника закупки ниже более, чем на 30 (тридцать) процентов начальной (максимальной) цены (цены лота), установленной в </w:t>
            </w:r>
            <w:r w:rsidRPr="001275AC">
              <w:rPr>
                <w:b/>
                <w:bCs/>
                <w:kern w:val="32"/>
              </w:rPr>
              <w:t>извещении, Участник при представлении предложения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участника:</w:t>
            </w:r>
          </w:p>
          <w:p w:rsidR="001275AC" w:rsidRPr="001275AC" w:rsidRDefault="001275AC" w:rsidP="001275AC">
            <w:pPr>
              <w:jc w:val="both"/>
              <w:rPr>
                <w:b/>
                <w:bCs/>
                <w:kern w:val="32"/>
              </w:rPr>
            </w:pPr>
            <w:r w:rsidRPr="001275AC">
              <w:rPr>
                <w:b/>
                <w:bCs/>
                <w:kern w:val="32"/>
              </w:rPr>
              <w:t xml:space="preserve">а) документы, подтверждающие возможность участника осуществить поставку товара по предлагаемой цене, </w:t>
            </w:r>
          </w:p>
          <w:p w:rsidR="001275AC" w:rsidRPr="001275AC" w:rsidRDefault="001275AC" w:rsidP="001275AC">
            <w:pPr>
              <w:jc w:val="both"/>
              <w:rPr>
                <w:b/>
                <w:bCs/>
                <w:kern w:val="32"/>
              </w:rPr>
            </w:pPr>
            <w:r w:rsidRPr="001275AC">
              <w:rPr>
                <w:b/>
                <w:bCs/>
                <w:kern w:val="32"/>
              </w:rPr>
              <w:t xml:space="preserve">б) расчет предлагаемой цены договора (лота) и ее обоснование. </w:t>
            </w:r>
          </w:p>
          <w:p w:rsidR="001275AC" w:rsidRPr="001275AC" w:rsidRDefault="001275AC" w:rsidP="001275AC">
            <w:pPr>
              <w:jc w:val="both"/>
              <w:rPr>
                <w:b/>
                <w:bCs/>
                <w:kern w:val="32"/>
              </w:rPr>
            </w:pPr>
            <w:r w:rsidRPr="001275AC">
              <w:rPr>
                <w:b/>
                <w:bCs/>
                <w:kern w:val="32"/>
              </w:rPr>
              <w:t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</w:t>
            </w:r>
          </w:p>
          <w:p w:rsidR="001275AC" w:rsidRPr="001275AC" w:rsidRDefault="001275AC" w:rsidP="001275AC">
            <w:pPr>
              <w:jc w:val="both"/>
              <w:rPr>
                <w:bCs/>
                <w:kern w:val="32"/>
              </w:rPr>
            </w:pPr>
            <w:r w:rsidRPr="001275AC">
              <w:rPr>
                <w:b/>
                <w:bCs/>
                <w:kern w:val="32"/>
              </w:rPr>
              <w:t>24.2. Вышеуказанные меры применяются как к первоначальным, так и к окончательным предложениям, а также предложениям, представляемым в процессе переторжки.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Дано более конкретное описание антидемпинговых мер.</w:t>
            </w:r>
          </w:p>
        </w:tc>
      </w:tr>
      <w:tr w:rsidR="001275AC" w:rsidRPr="001275AC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п. 38.16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contextualSpacing/>
              <w:jc w:val="both"/>
              <w:rPr>
                <w:bCs/>
                <w:kern w:val="32"/>
              </w:rPr>
            </w:pPr>
            <w:r w:rsidRPr="001275AC">
              <w:rPr>
                <w:bCs/>
                <w:kern w:val="32"/>
              </w:rPr>
              <w:t xml:space="preserve">При применении настоящего раздела следует учитывать, что упрощенная процедура закупки не является торгами и не влечет соответствующих правовых последствий, предусмотренных законодательством РФ. 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jc w:val="both"/>
              <w:rPr>
                <w:b/>
                <w:bCs/>
                <w:kern w:val="32"/>
              </w:rPr>
            </w:pPr>
            <w:r w:rsidRPr="001275AC">
              <w:rPr>
                <w:bCs/>
                <w:kern w:val="32"/>
              </w:rPr>
              <w:t xml:space="preserve">При применении настоящего раздела следует учитывать, что упрощенная процедура закупки не является торгами и не влечет соответствующих правовых последствий, предусмотренных законодательством РФ. </w:t>
            </w:r>
            <w:r w:rsidRPr="001275AC">
              <w:rPr>
                <w:b/>
                <w:bCs/>
                <w:kern w:val="32"/>
              </w:rPr>
              <w:t>Заказчик вправе отказаться от проведения закупки в любое время до заключения договора.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Упрощенная процедура закупки не является конкурентной и не налагает обязательств на заказчика заключить договор.</w:t>
            </w:r>
          </w:p>
        </w:tc>
      </w:tr>
      <w:tr w:rsidR="001275AC" w:rsidRPr="001275AC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  <w:bookmarkStart w:id="1" w:name="_GoBack" w:colFirst="1" w:colLast="1"/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п. 39.2.10.2.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tabs>
                <w:tab w:val="left" w:pos="33"/>
              </w:tabs>
              <w:autoSpaceDE w:val="0"/>
              <w:autoSpaceDN w:val="0"/>
              <w:adjustRightInd w:val="0"/>
              <w:spacing w:after="120" w:line="276" w:lineRule="auto"/>
              <w:ind w:left="33"/>
              <w:contextualSpacing/>
              <w:jc w:val="both"/>
              <w:rPr>
                <w:bCs/>
                <w:kern w:val="32"/>
              </w:rPr>
            </w:pPr>
            <w:r w:rsidRPr="001275AC">
              <w:rPr>
                <w:bCs/>
                <w:kern w:val="32"/>
              </w:rPr>
              <w:t xml:space="preserve">По итогам конкурса (в случае определения Победителя) право на заключение договора фиксируется в протоколе о выборе победителя, </w:t>
            </w:r>
            <w:r w:rsidRPr="001275AC">
              <w:rPr>
                <w:b/>
                <w:bCs/>
                <w:kern w:val="32"/>
              </w:rPr>
              <w:t>содержащего все существенные условия договора, подлежащего заключению с Победителем конкурса</w:t>
            </w:r>
            <w:r w:rsidRPr="001275AC">
              <w:rPr>
                <w:bCs/>
                <w:kern w:val="32"/>
              </w:rPr>
              <w:t>.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contextualSpacing/>
              <w:jc w:val="both"/>
              <w:rPr>
                <w:bCs/>
                <w:kern w:val="32"/>
              </w:rPr>
            </w:pPr>
            <w:r w:rsidRPr="001275AC">
              <w:rPr>
                <w:bCs/>
                <w:kern w:val="32"/>
              </w:rPr>
              <w:t>По итогам конкурса (в случае определения Победителя) право на заключение договора фиксируется в протоколе о выборе победителя.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 xml:space="preserve">Протокол выбора победителя фактически является акцептом представленной оферты. </w:t>
            </w:r>
          </w:p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Существенные условия закреплены в проекте заключаемого договора и заявке участника, признанного победителем.</w:t>
            </w:r>
          </w:p>
        </w:tc>
      </w:tr>
      <w:bookmarkEnd w:id="1"/>
      <w:tr w:rsidR="001275AC" w:rsidRPr="001275AC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463481" w:rsidP="001275AC">
            <w:pPr>
              <w:spacing w:before="120" w:after="120"/>
              <w:jc w:val="both"/>
            </w:pPr>
            <w:r>
              <w:t>п. 41.2.11</w:t>
            </w:r>
            <w:r w:rsidR="001275AC" w:rsidRPr="001275AC">
              <w:t>.2.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tabs>
                <w:tab w:val="left" w:pos="33"/>
              </w:tabs>
              <w:autoSpaceDE w:val="0"/>
              <w:autoSpaceDN w:val="0"/>
              <w:adjustRightInd w:val="0"/>
              <w:spacing w:after="120" w:line="276" w:lineRule="auto"/>
              <w:ind w:left="33"/>
              <w:contextualSpacing/>
              <w:jc w:val="both"/>
              <w:rPr>
                <w:bCs/>
                <w:kern w:val="32"/>
              </w:rPr>
            </w:pPr>
            <w:r w:rsidRPr="001275AC">
              <w:rPr>
                <w:bCs/>
                <w:kern w:val="32"/>
              </w:rPr>
              <w:t>По итогам запроса предложений (в случае определения победителя) право на заключение договора фиксируется в протоколе выбора победителя</w:t>
            </w:r>
            <w:r w:rsidRPr="001275AC">
              <w:rPr>
                <w:b/>
                <w:bCs/>
                <w:kern w:val="32"/>
              </w:rPr>
              <w:t>, содержащего</w:t>
            </w:r>
            <w:r w:rsidRPr="001275AC">
              <w:rPr>
                <w:bCs/>
                <w:kern w:val="32"/>
              </w:rPr>
              <w:t xml:space="preserve"> </w:t>
            </w:r>
            <w:r w:rsidRPr="001275AC">
              <w:rPr>
                <w:b/>
                <w:bCs/>
                <w:kern w:val="32"/>
              </w:rPr>
              <w:t>все существенные условия договора, подлежащего заключению с Победителем закупки.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contextualSpacing/>
              <w:jc w:val="both"/>
              <w:rPr>
                <w:bCs/>
                <w:kern w:val="32"/>
              </w:rPr>
            </w:pPr>
            <w:r w:rsidRPr="001275AC">
              <w:rPr>
                <w:bCs/>
                <w:kern w:val="32"/>
              </w:rPr>
              <w:t>По итогам запроса предложений (в случае определения победителя) право на заключение договора фиксируется в протоколе выбора победителя.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 xml:space="preserve">Протокол выбора победителя фактически является акцептом представленной оферты. </w:t>
            </w:r>
          </w:p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Существенные условия закреплены в проекте заключаемого договора и заявке участника, признанного победителем.</w:t>
            </w:r>
          </w:p>
        </w:tc>
      </w:tr>
      <w:tr w:rsidR="001275AC" w:rsidRPr="001275AC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п. 42.2.10.2.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tabs>
                <w:tab w:val="left" w:pos="33"/>
              </w:tabs>
              <w:autoSpaceDE w:val="0"/>
              <w:autoSpaceDN w:val="0"/>
              <w:adjustRightInd w:val="0"/>
              <w:spacing w:after="120" w:line="276" w:lineRule="auto"/>
              <w:ind w:left="33"/>
              <w:contextualSpacing/>
              <w:jc w:val="both"/>
              <w:rPr>
                <w:bCs/>
                <w:kern w:val="32"/>
              </w:rPr>
            </w:pPr>
            <w:r w:rsidRPr="001275AC">
              <w:rPr>
                <w:bCs/>
                <w:kern w:val="32"/>
              </w:rPr>
              <w:t xml:space="preserve">По итогам запроса котировок (в случае определения Победителя) право на заключение договора фиксируется в протоколе о выборе победителя, </w:t>
            </w:r>
            <w:r w:rsidRPr="001275AC">
              <w:rPr>
                <w:b/>
                <w:bCs/>
                <w:kern w:val="32"/>
              </w:rPr>
              <w:t>содержащего все существенные условия договора, подлежащего заключению с Победителем запроса цен.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contextualSpacing/>
              <w:jc w:val="both"/>
              <w:rPr>
                <w:bCs/>
                <w:kern w:val="32"/>
              </w:rPr>
            </w:pPr>
            <w:r w:rsidRPr="001275AC">
              <w:rPr>
                <w:bCs/>
                <w:kern w:val="32"/>
              </w:rPr>
              <w:t>По итогам запроса котировок (в случае определения Победителя) право на заключение договора фиксируется в протоколе о выборе победителя.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 xml:space="preserve">Протокол выбора победителя фактически является акцептом представленной оферты. </w:t>
            </w:r>
          </w:p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Существенные условия закреплены в проекте заключаемого договора и заявке участника, признанного победителем.</w:t>
            </w:r>
          </w:p>
        </w:tc>
      </w:tr>
      <w:tr w:rsidR="001275AC" w:rsidRPr="001275AC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п. 43.2.12.2.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tabs>
                <w:tab w:val="left" w:pos="33"/>
              </w:tabs>
              <w:autoSpaceDE w:val="0"/>
              <w:autoSpaceDN w:val="0"/>
              <w:adjustRightInd w:val="0"/>
              <w:spacing w:after="120" w:line="276" w:lineRule="auto"/>
              <w:ind w:left="33"/>
              <w:contextualSpacing/>
              <w:jc w:val="both"/>
              <w:rPr>
                <w:rFonts w:eastAsia="Times New Roman"/>
                <w:szCs w:val="28"/>
              </w:rPr>
            </w:pPr>
            <w:r w:rsidRPr="001275AC">
              <w:rPr>
                <w:rFonts w:eastAsia="Times New Roman"/>
                <w:szCs w:val="28"/>
              </w:rPr>
              <w:t>По итогам конкурентных переговоров (в случае определения победителя) право на заключение договора фиксируется в протоколе выбора победителя</w:t>
            </w:r>
            <w:r w:rsidRPr="001275AC">
              <w:rPr>
                <w:rFonts w:eastAsia="Times New Roman"/>
                <w:b/>
                <w:szCs w:val="28"/>
              </w:rPr>
              <w:t>, содержащего все существенные условия договора, подлежащего заключению с Победителем закупки.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contextualSpacing/>
              <w:jc w:val="both"/>
              <w:rPr>
                <w:rFonts w:eastAsia="Times New Roman"/>
                <w:szCs w:val="28"/>
              </w:rPr>
            </w:pPr>
            <w:r w:rsidRPr="001275AC">
              <w:rPr>
                <w:rFonts w:eastAsia="Times New Roman"/>
                <w:szCs w:val="28"/>
              </w:rPr>
              <w:t>По итогам конкурентных переговоров (в случае определения победителя) право на заключение договора фиксируется в протоколе выбора победителя.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 xml:space="preserve">Протокол выбора победителя фактически является акцептом представленной оферты. </w:t>
            </w:r>
          </w:p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Существенные условия закреплены в проекте заключаемого договора и заявке участника, признанного победителем.</w:t>
            </w:r>
          </w:p>
        </w:tc>
      </w:tr>
      <w:tr w:rsidR="001275AC" w:rsidRPr="002175DD" w:rsidTr="00714198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pStyle w:val="a3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spacing w:before="120" w:after="120"/>
              <w:jc w:val="both"/>
            </w:pPr>
            <w:r w:rsidRPr="001275AC">
              <w:t>45.1.3.12.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tabs>
                <w:tab w:val="left" w:pos="33"/>
              </w:tabs>
              <w:autoSpaceDE w:val="0"/>
              <w:autoSpaceDN w:val="0"/>
              <w:adjustRightInd w:val="0"/>
              <w:spacing w:after="120" w:line="276" w:lineRule="auto"/>
              <w:ind w:left="33"/>
              <w:contextualSpacing/>
              <w:jc w:val="both"/>
              <w:rPr>
                <w:rFonts w:eastAsia="Times New Roman"/>
                <w:szCs w:val="28"/>
              </w:rPr>
            </w:pPr>
            <w:r w:rsidRPr="001275AC">
              <w:rPr>
                <w:rFonts w:eastAsia="Times New Roman"/>
                <w:szCs w:val="28"/>
              </w:rPr>
              <w:t xml:space="preserve">Отсутствует 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Pr="001275AC" w:rsidRDefault="001275AC" w:rsidP="001275AC">
            <w:pPr>
              <w:contextualSpacing/>
              <w:jc w:val="both"/>
              <w:rPr>
                <w:rFonts w:eastAsia="Times New Roman"/>
                <w:szCs w:val="28"/>
              </w:rPr>
            </w:pPr>
            <w:r w:rsidRPr="001275AC">
              <w:rPr>
                <w:bCs/>
                <w:kern w:val="32"/>
              </w:rPr>
              <w:t>Заключения договоров оказания услуг по изменению нагрузки с потребителем и (или) потребителями розничного рынка электрической энергии.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275AC" w:rsidRDefault="001275AC" w:rsidP="001275AC">
            <w:pPr>
              <w:spacing w:before="120" w:after="120"/>
              <w:jc w:val="both"/>
            </w:pPr>
            <w:r w:rsidRPr="001275AC">
              <w:t>В связи с принятием Постановления от 20.03.2019 № 287 и необходимости урегулирования возможности заключения данных договоров.</w:t>
            </w:r>
          </w:p>
        </w:tc>
      </w:tr>
    </w:tbl>
    <w:p w:rsidR="001B1AFD" w:rsidRDefault="001B1AFD" w:rsidP="006311AC"/>
    <w:sectPr w:rsidR="001B1AFD" w:rsidSect="006C12F2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7B4" w:rsidRDefault="004437B4" w:rsidP="004075D0">
      <w:r>
        <w:separator/>
      </w:r>
    </w:p>
  </w:endnote>
  <w:endnote w:type="continuationSeparator" w:id="0">
    <w:p w:rsidR="004437B4" w:rsidRDefault="004437B4" w:rsidP="0040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7B4" w:rsidRDefault="004437B4" w:rsidP="004075D0">
      <w:r>
        <w:separator/>
      </w:r>
    </w:p>
  </w:footnote>
  <w:footnote w:type="continuationSeparator" w:id="0">
    <w:p w:rsidR="004437B4" w:rsidRDefault="004437B4" w:rsidP="00407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0EEE"/>
    <w:multiLevelType w:val="hybridMultilevel"/>
    <w:tmpl w:val="BE3A31E0"/>
    <w:lvl w:ilvl="0" w:tplc="8FA2A238">
      <w:start w:val="1"/>
      <w:numFmt w:val="bullet"/>
      <w:lvlText w:val=""/>
      <w:lvlJc w:val="left"/>
      <w:pPr>
        <w:ind w:left="1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1" w15:restartNumberingAfterBreak="0">
    <w:nsid w:val="02C15BA0"/>
    <w:multiLevelType w:val="multilevel"/>
    <w:tmpl w:val="A50AF09A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3697A3C"/>
    <w:multiLevelType w:val="hybridMultilevel"/>
    <w:tmpl w:val="7BD64598"/>
    <w:lvl w:ilvl="0" w:tplc="8FA2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50F93"/>
    <w:multiLevelType w:val="multilevel"/>
    <w:tmpl w:val="3A08C3E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83303F"/>
    <w:multiLevelType w:val="multilevel"/>
    <w:tmpl w:val="0FF698AC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 w15:restartNumberingAfterBreak="0">
    <w:nsid w:val="0B061C4B"/>
    <w:multiLevelType w:val="multilevel"/>
    <w:tmpl w:val="3A08C3E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517B97"/>
    <w:multiLevelType w:val="hybridMultilevel"/>
    <w:tmpl w:val="CFCEACA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8FA2A238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1854409"/>
    <w:multiLevelType w:val="hybridMultilevel"/>
    <w:tmpl w:val="8EA85AC4"/>
    <w:lvl w:ilvl="0" w:tplc="8FA2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F4489"/>
    <w:multiLevelType w:val="multilevel"/>
    <w:tmpl w:val="1CE83D4E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" w15:restartNumberingAfterBreak="0">
    <w:nsid w:val="16347ACA"/>
    <w:multiLevelType w:val="hybridMultilevel"/>
    <w:tmpl w:val="73D8A622"/>
    <w:lvl w:ilvl="0" w:tplc="8FA2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24244"/>
    <w:multiLevelType w:val="multilevel"/>
    <w:tmpl w:val="F05A62EA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6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EDA4B54"/>
    <w:multiLevelType w:val="hybridMultilevel"/>
    <w:tmpl w:val="B7A82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F6FE5"/>
    <w:multiLevelType w:val="hybridMultilevel"/>
    <w:tmpl w:val="2ADA6852"/>
    <w:lvl w:ilvl="0" w:tplc="8FA2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51BE4"/>
    <w:multiLevelType w:val="hybridMultilevel"/>
    <w:tmpl w:val="85741F58"/>
    <w:lvl w:ilvl="0" w:tplc="1ABCDEC8">
      <w:start w:val="1"/>
      <w:numFmt w:val="bullet"/>
      <w:lvlText w:val="-"/>
      <w:lvlJc w:val="left"/>
      <w:pPr>
        <w:ind w:left="21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254E56C6"/>
    <w:multiLevelType w:val="hybridMultilevel"/>
    <w:tmpl w:val="45180122"/>
    <w:lvl w:ilvl="0" w:tplc="8FA2A23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293C0ABA"/>
    <w:multiLevelType w:val="hybridMultilevel"/>
    <w:tmpl w:val="E648E67A"/>
    <w:lvl w:ilvl="0" w:tplc="254E7200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94BE0"/>
    <w:multiLevelType w:val="multilevel"/>
    <w:tmpl w:val="82DA8E44"/>
    <w:lvl w:ilvl="0">
      <w:start w:val="1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2CA8634A"/>
    <w:multiLevelType w:val="hybridMultilevel"/>
    <w:tmpl w:val="BE5ECFEA"/>
    <w:lvl w:ilvl="0" w:tplc="4AFE5A68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92D06"/>
    <w:multiLevelType w:val="hybridMultilevel"/>
    <w:tmpl w:val="CB96F45C"/>
    <w:lvl w:ilvl="0" w:tplc="D69E1980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B11D6"/>
    <w:multiLevelType w:val="multilevel"/>
    <w:tmpl w:val="CD70E25C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0" w15:restartNumberingAfterBreak="0">
    <w:nsid w:val="3D146BCE"/>
    <w:multiLevelType w:val="multilevel"/>
    <w:tmpl w:val="0026F40C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1" w15:restartNumberingAfterBreak="0">
    <w:nsid w:val="415A6E77"/>
    <w:multiLevelType w:val="multilevel"/>
    <w:tmpl w:val="2C9852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9A73F7D"/>
    <w:multiLevelType w:val="multilevel"/>
    <w:tmpl w:val="38D6FAA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3" w15:restartNumberingAfterBreak="0">
    <w:nsid w:val="49C83FDC"/>
    <w:multiLevelType w:val="multilevel"/>
    <w:tmpl w:val="2C9852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B136569"/>
    <w:multiLevelType w:val="hybridMultilevel"/>
    <w:tmpl w:val="B7A6D59A"/>
    <w:lvl w:ilvl="0" w:tplc="360A9E7E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E4B10"/>
    <w:multiLevelType w:val="hybridMultilevel"/>
    <w:tmpl w:val="CC88F94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4FD72A60"/>
    <w:multiLevelType w:val="multilevel"/>
    <w:tmpl w:val="0FF698AC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7" w15:restartNumberingAfterBreak="0">
    <w:nsid w:val="6C04344D"/>
    <w:multiLevelType w:val="hybridMultilevel"/>
    <w:tmpl w:val="657CCD74"/>
    <w:lvl w:ilvl="0" w:tplc="8FA2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6E6AF8"/>
    <w:multiLevelType w:val="hybridMultilevel"/>
    <w:tmpl w:val="BAE8E09E"/>
    <w:lvl w:ilvl="0" w:tplc="8FA2A23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6822545"/>
    <w:multiLevelType w:val="multilevel"/>
    <w:tmpl w:val="8402D0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7A71E8E"/>
    <w:multiLevelType w:val="hybridMultilevel"/>
    <w:tmpl w:val="8EC45A52"/>
    <w:lvl w:ilvl="0" w:tplc="1ABCDEC8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31" w15:restartNumberingAfterBreak="0">
    <w:nsid w:val="7CB75975"/>
    <w:multiLevelType w:val="hybridMultilevel"/>
    <w:tmpl w:val="E5A8FC04"/>
    <w:lvl w:ilvl="0" w:tplc="8FA2A23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7ECD5E15"/>
    <w:multiLevelType w:val="hybridMultilevel"/>
    <w:tmpl w:val="C944C48A"/>
    <w:lvl w:ilvl="0" w:tplc="8FA2A23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6"/>
  </w:num>
  <w:num w:numId="5">
    <w:abstractNumId w:val="25"/>
  </w:num>
  <w:num w:numId="6">
    <w:abstractNumId w:val="31"/>
  </w:num>
  <w:num w:numId="7">
    <w:abstractNumId w:val="7"/>
  </w:num>
  <w:num w:numId="8">
    <w:abstractNumId w:val="18"/>
  </w:num>
  <w:num w:numId="9">
    <w:abstractNumId w:val="24"/>
  </w:num>
  <w:num w:numId="10">
    <w:abstractNumId w:val="12"/>
  </w:num>
  <w:num w:numId="11">
    <w:abstractNumId w:val="26"/>
  </w:num>
  <w:num w:numId="12">
    <w:abstractNumId w:val="17"/>
  </w:num>
  <w:num w:numId="13">
    <w:abstractNumId w:val="20"/>
  </w:num>
  <w:num w:numId="14">
    <w:abstractNumId w:val="11"/>
  </w:num>
  <w:num w:numId="15">
    <w:abstractNumId w:val="29"/>
  </w:num>
  <w:num w:numId="16">
    <w:abstractNumId w:val="27"/>
  </w:num>
  <w:num w:numId="17">
    <w:abstractNumId w:val="22"/>
  </w:num>
  <w:num w:numId="18">
    <w:abstractNumId w:val="8"/>
  </w:num>
  <w:num w:numId="19">
    <w:abstractNumId w:val="16"/>
  </w:num>
  <w:num w:numId="20">
    <w:abstractNumId w:val="4"/>
  </w:num>
  <w:num w:numId="21">
    <w:abstractNumId w:val="30"/>
  </w:num>
  <w:num w:numId="22">
    <w:abstractNumId w:val="10"/>
  </w:num>
  <w:num w:numId="23">
    <w:abstractNumId w:val="28"/>
  </w:num>
  <w:num w:numId="24">
    <w:abstractNumId w:val="9"/>
  </w:num>
  <w:num w:numId="25">
    <w:abstractNumId w:val="2"/>
  </w:num>
  <w:num w:numId="26">
    <w:abstractNumId w:val="1"/>
  </w:num>
  <w:num w:numId="27">
    <w:abstractNumId w:val="32"/>
  </w:num>
  <w:num w:numId="28">
    <w:abstractNumId w:val="23"/>
  </w:num>
  <w:num w:numId="29">
    <w:abstractNumId w:val="5"/>
  </w:num>
  <w:num w:numId="30">
    <w:abstractNumId w:val="21"/>
  </w:num>
  <w:num w:numId="31">
    <w:abstractNumId w:val="3"/>
  </w:num>
  <w:num w:numId="32">
    <w:abstractNumId w:val="19"/>
  </w:num>
  <w:num w:numId="3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9BC"/>
    <w:rsid w:val="0000509F"/>
    <w:rsid w:val="00007F6B"/>
    <w:rsid w:val="0001382E"/>
    <w:rsid w:val="000208AD"/>
    <w:rsid w:val="00020E5F"/>
    <w:rsid w:val="00023CEF"/>
    <w:rsid w:val="00025669"/>
    <w:rsid w:val="00026424"/>
    <w:rsid w:val="00032D25"/>
    <w:rsid w:val="00033B99"/>
    <w:rsid w:val="00033CB2"/>
    <w:rsid w:val="00035D5A"/>
    <w:rsid w:val="00036876"/>
    <w:rsid w:val="000407D0"/>
    <w:rsid w:val="00040D30"/>
    <w:rsid w:val="00054CEE"/>
    <w:rsid w:val="00054E14"/>
    <w:rsid w:val="00062209"/>
    <w:rsid w:val="00076F21"/>
    <w:rsid w:val="00080C76"/>
    <w:rsid w:val="0008461E"/>
    <w:rsid w:val="00086354"/>
    <w:rsid w:val="000866E5"/>
    <w:rsid w:val="000914C8"/>
    <w:rsid w:val="0009331A"/>
    <w:rsid w:val="0009452A"/>
    <w:rsid w:val="000A006A"/>
    <w:rsid w:val="000A24E2"/>
    <w:rsid w:val="000A4BA7"/>
    <w:rsid w:val="000A4C60"/>
    <w:rsid w:val="000B13C4"/>
    <w:rsid w:val="000B6986"/>
    <w:rsid w:val="000C0411"/>
    <w:rsid w:val="000C1B85"/>
    <w:rsid w:val="000C2192"/>
    <w:rsid w:val="000C5E40"/>
    <w:rsid w:val="000C723D"/>
    <w:rsid w:val="000D0A74"/>
    <w:rsid w:val="000D21AA"/>
    <w:rsid w:val="000D2919"/>
    <w:rsid w:val="000D4828"/>
    <w:rsid w:val="000D72D8"/>
    <w:rsid w:val="000E160F"/>
    <w:rsid w:val="000E4605"/>
    <w:rsid w:val="000F19A5"/>
    <w:rsid w:val="000F7454"/>
    <w:rsid w:val="000F7A98"/>
    <w:rsid w:val="0010230D"/>
    <w:rsid w:val="00114451"/>
    <w:rsid w:val="00115378"/>
    <w:rsid w:val="001209CC"/>
    <w:rsid w:val="00125F69"/>
    <w:rsid w:val="0012611A"/>
    <w:rsid w:val="001275AC"/>
    <w:rsid w:val="00134559"/>
    <w:rsid w:val="0013627F"/>
    <w:rsid w:val="0014535A"/>
    <w:rsid w:val="00145717"/>
    <w:rsid w:val="00146A05"/>
    <w:rsid w:val="00150692"/>
    <w:rsid w:val="001512D8"/>
    <w:rsid w:val="00152BAE"/>
    <w:rsid w:val="001608D1"/>
    <w:rsid w:val="001614A3"/>
    <w:rsid w:val="0016388E"/>
    <w:rsid w:val="001751A8"/>
    <w:rsid w:val="0017681E"/>
    <w:rsid w:val="00176DBC"/>
    <w:rsid w:val="00183617"/>
    <w:rsid w:val="0018472C"/>
    <w:rsid w:val="00185980"/>
    <w:rsid w:val="001859D0"/>
    <w:rsid w:val="00186757"/>
    <w:rsid w:val="00187CE7"/>
    <w:rsid w:val="00190046"/>
    <w:rsid w:val="00191EE6"/>
    <w:rsid w:val="00192B6B"/>
    <w:rsid w:val="00193BB7"/>
    <w:rsid w:val="0019754D"/>
    <w:rsid w:val="001A3353"/>
    <w:rsid w:val="001B1AFD"/>
    <w:rsid w:val="001B2ACD"/>
    <w:rsid w:val="001B3B72"/>
    <w:rsid w:val="001C08A5"/>
    <w:rsid w:val="001C31AE"/>
    <w:rsid w:val="001C42DF"/>
    <w:rsid w:val="001C5C50"/>
    <w:rsid w:val="001C632E"/>
    <w:rsid w:val="001E3C85"/>
    <w:rsid w:val="001E62E8"/>
    <w:rsid w:val="001E7276"/>
    <w:rsid w:val="001F39F0"/>
    <w:rsid w:val="001F3A25"/>
    <w:rsid w:val="001F4593"/>
    <w:rsid w:val="001F71F7"/>
    <w:rsid w:val="00213814"/>
    <w:rsid w:val="00213D31"/>
    <w:rsid w:val="002175DD"/>
    <w:rsid w:val="00220514"/>
    <w:rsid w:val="002263FD"/>
    <w:rsid w:val="00231F5E"/>
    <w:rsid w:val="002327E6"/>
    <w:rsid w:val="002331A3"/>
    <w:rsid w:val="00233EE0"/>
    <w:rsid w:val="002377CF"/>
    <w:rsid w:val="0024210A"/>
    <w:rsid w:val="00244E81"/>
    <w:rsid w:val="002459B3"/>
    <w:rsid w:val="00250A5C"/>
    <w:rsid w:val="002523BD"/>
    <w:rsid w:val="00254D56"/>
    <w:rsid w:val="00264D15"/>
    <w:rsid w:val="0026729C"/>
    <w:rsid w:val="00271AE0"/>
    <w:rsid w:val="0027397B"/>
    <w:rsid w:val="00273ACB"/>
    <w:rsid w:val="002741C7"/>
    <w:rsid w:val="00275944"/>
    <w:rsid w:val="00276FAA"/>
    <w:rsid w:val="002859AA"/>
    <w:rsid w:val="002870A8"/>
    <w:rsid w:val="00293463"/>
    <w:rsid w:val="00296AD9"/>
    <w:rsid w:val="002A4CC5"/>
    <w:rsid w:val="002A52E3"/>
    <w:rsid w:val="002A5EAD"/>
    <w:rsid w:val="002B256E"/>
    <w:rsid w:val="002B46D4"/>
    <w:rsid w:val="002C0403"/>
    <w:rsid w:val="002C16E5"/>
    <w:rsid w:val="002C59B5"/>
    <w:rsid w:val="002C7AAF"/>
    <w:rsid w:val="002D07ED"/>
    <w:rsid w:val="002D0A73"/>
    <w:rsid w:val="002D3782"/>
    <w:rsid w:val="002D5511"/>
    <w:rsid w:val="002D6E1D"/>
    <w:rsid w:val="002E4A0C"/>
    <w:rsid w:val="002E59B6"/>
    <w:rsid w:val="002E615D"/>
    <w:rsid w:val="002F2C76"/>
    <w:rsid w:val="002F34DC"/>
    <w:rsid w:val="002F5AA8"/>
    <w:rsid w:val="00311F1E"/>
    <w:rsid w:val="0031535C"/>
    <w:rsid w:val="003154BB"/>
    <w:rsid w:val="003230CE"/>
    <w:rsid w:val="00330905"/>
    <w:rsid w:val="00332173"/>
    <w:rsid w:val="00332963"/>
    <w:rsid w:val="00335F30"/>
    <w:rsid w:val="00340271"/>
    <w:rsid w:val="0034535A"/>
    <w:rsid w:val="0034614A"/>
    <w:rsid w:val="00355627"/>
    <w:rsid w:val="003636E4"/>
    <w:rsid w:val="00364B75"/>
    <w:rsid w:val="003709B4"/>
    <w:rsid w:val="0037180C"/>
    <w:rsid w:val="00374369"/>
    <w:rsid w:val="00376646"/>
    <w:rsid w:val="00395272"/>
    <w:rsid w:val="0039710F"/>
    <w:rsid w:val="00397B9F"/>
    <w:rsid w:val="003A5A73"/>
    <w:rsid w:val="003A680E"/>
    <w:rsid w:val="003A746D"/>
    <w:rsid w:val="003A7588"/>
    <w:rsid w:val="003B0D04"/>
    <w:rsid w:val="003D1BEF"/>
    <w:rsid w:val="003D5F45"/>
    <w:rsid w:val="003D6634"/>
    <w:rsid w:val="003E72DB"/>
    <w:rsid w:val="003E7F32"/>
    <w:rsid w:val="003F0028"/>
    <w:rsid w:val="003F629B"/>
    <w:rsid w:val="003F7ABF"/>
    <w:rsid w:val="004009E5"/>
    <w:rsid w:val="00402EE4"/>
    <w:rsid w:val="004075D0"/>
    <w:rsid w:val="004148EE"/>
    <w:rsid w:val="00415289"/>
    <w:rsid w:val="00415ACA"/>
    <w:rsid w:val="00415C75"/>
    <w:rsid w:val="00421A32"/>
    <w:rsid w:val="00436393"/>
    <w:rsid w:val="004364BE"/>
    <w:rsid w:val="00440C80"/>
    <w:rsid w:val="004437B4"/>
    <w:rsid w:val="00445F1E"/>
    <w:rsid w:val="00453E29"/>
    <w:rsid w:val="00457CFA"/>
    <w:rsid w:val="00460EB6"/>
    <w:rsid w:val="00463481"/>
    <w:rsid w:val="00464BBC"/>
    <w:rsid w:val="00470479"/>
    <w:rsid w:val="004712B6"/>
    <w:rsid w:val="00473D3C"/>
    <w:rsid w:val="004766E7"/>
    <w:rsid w:val="0048032C"/>
    <w:rsid w:val="004808F3"/>
    <w:rsid w:val="00481844"/>
    <w:rsid w:val="00481D39"/>
    <w:rsid w:val="0048273D"/>
    <w:rsid w:val="00490465"/>
    <w:rsid w:val="004A3940"/>
    <w:rsid w:val="004A4354"/>
    <w:rsid w:val="004B26E2"/>
    <w:rsid w:val="004B2FBD"/>
    <w:rsid w:val="004C3A95"/>
    <w:rsid w:val="004C6ACB"/>
    <w:rsid w:val="004C7335"/>
    <w:rsid w:val="004E0069"/>
    <w:rsid w:val="004E6A6D"/>
    <w:rsid w:val="004E6F86"/>
    <w:rsid w:val="004E7C3B"/>
    <w:rsid w:val="004F1F4E"/>
    <w:rsid w:val="004F2388"/>
    <w:rsid w:val="004F2A55"/>
    <w:rsid w:val="004F2FD0"/>
    <w:rsid w:val="00505E11"/>
    <w:rsid w:val="0051285C"/>
    <w:rsid w:val="00512EB2"/>
    <w:rsid w:val="00513A02"/>
    <w:rsid w:val="00514539"/>
    <w:rsid w:val="00517721"/>
    <w:rsid w:val="005221A6"/>
    <w:rsid w:val="00527E83"/>
    <w:rsid w:val="0053457A"/>
    <w:rsid w:val="005403F3"/>
    <w:rsid w:val="005404C6"/>
    <w:rsid w:val="005409D7"/>
    <w:rsid w:val="00557537"/>
    <w:rsid w:val="00560E12"/>
    <w:rsid w:val="00561D21"/>
    <w:rsid w:val="00565BC8"/>
    <w:rsid w:val="00565D25"/>
    <w:rsid w:val="00566504"/>
    <w:rsid w:val="00573628"/>
    <w:rsid w:val="005836A2"/>
    <w:rsid w:val="00583DC5"/>
    <w:rsid w:val="005852F8"/>
    <w:rsid w:val="005853AB"/>
    <w:rsid w:val="00586A28"/>
    <w:rsid w:val="00593037"/>
    <w:rsid w:val="005958A7"/>
    <w:rsid w:val="005A50CA"/>
    <w:rsid w:val="005A7D0F"/>
    <w:rsid w:val="005B3E4A"/>
    <w:rsid w:val="005C5124"/>
    <w:rsid w:val="005C642A"/>
    <w:rsid w:val="005C7A4E"/>
    <w:rsid w:val="005D0522"/>
    <w:rsid w:val="005D0557"/>
    <w:rsid w:val="005D0E55"/>
    <w:rsid w:val="005D11B7"/>
    <w:rsid w:val="005D6445"/>
    <w:rsid w:val="005E0596"/>
    <w:rsid w:val="005E2C44"/>
    <w:rsid w:val="005E6340"/>
    <w:rsid w:val="00603163"/>
    <w:rsid w:val="006038D9"/>
    <w:rsid w:val="0060467B"/>
    <w:rsid w:val="006100E4"/>
    <w:rsid w:val="00613B1B"/>
    <w:rsid w:val="00614FEE"/>
    <w:rsid w:val="0061602C"/>
    <w:rsid w:val="006161A2"/>
    <w:rsid w:val="0061646B"/>
    <w:rsid w:val="006166C6"/>
    <w:rsid w:val="00621EDC"/>
    <w:rsid w:val="00623BCD"/>
    <w:rsid w:val="0062657B"/>
    <w:rsid w:val="006311AC"/>
    <w:rsid w:val="006315DB"/>
    <w:rsid w:val="0063179D"/>
    <w:rsid w:val="0064385E"/>
    <w:rsid w:val="006462D7"/>
    <w:rsid w:val="0064666D"/>
    <w:rsid w:val="00647F8D"/>
    <w:rsid w:val="00650F1E"/>
    <w:rsid w:val="00661FEF"/>
    <w:rsid w:val="00665B54"/>
    <w:rsid w:val="00665EDD"/>
    <w:rsid w:val="00666B65"/>
    <w:rsid w:val="00666F4A"/>
    <w:rsid w:val="00667B93"/>
    <w:rsid w:val="006726A4"/>
    <w:rsid w:val="00673198"/>
    <w:rsid w:val="00676F3D"/>
    <w:rsid w:val="00682690"/>
    <w:rsid w:val="00691330"/>
    <w:rsid w:val="00695778"/>
    <w:rsid w:val="006A29ED"/>
    <w:rsid w:val="006A38D1"/>
    <w:rsid w:val="006A5808"/>
    <w:rsid w:val="006C12F2"/>
    <w:rsid w:val="006C618A"/>
    <w:rsid w:val="006D140C"/>
    <w:rsid w:val="006D786B"/>
    <w:rsid w:val="006E3AFF"/>
    <w:rsid w:val="006E5758"/>
    <w:rsid w:val="006F5930"/>
    <w:rsid w:val="006F6FFE"/>
    <w:rsid w:val="00703056"/>
    <w:rsid w:val="007075FE"/>
    <w:rsid w:val="00714AE6"/>
    <w:rsid w:val="0071606A"/>
    <w:rsid w:val="00716609"/>
    <w:rsid w:val="00717220"/>
    <w:rsid w:val="00717838"/>
    <w:rsid w:val="007234EE"/>
    <w:rsid w:val="0072436A"/>
    <w:rsid w:val="007243D1"/>
    <w:rsid w:val="007256F7"/>
    <w:rsid w:val="00732B43"/>
    <w:rsid w:val="00732FE4"/>
    <w:rsid w:val="00733E8D"/>
    <w:rsid w:val="00733FC1"/>
    <w:rsid w:val="00737E2A"/>
    <w:rsid w:val="0074360B"/>
    <w:rsid w:val="00745881"/>
    <w:rsid w:val="00746845"/>
    <w:rsid w:val="0075495B"/>
    <w:rsid w:val="00754CF4"/>
    <w:rsid w:val="00756F78"/>
    <w:rsid w:val="00760E51"/>
    <w:rsid w:val="007641B0"/>
    <w:rsid w:val="00765B9E"/>
    <w:rsid w:val="0076662C"/>
    <w:rsid w:val="00767BFB"/>
    <w:rsid w:val="0077081A"/>
    <w:rsid w:val="007739CE"/>
    <w:rsid w:val="00780002"/>
    <w:rsid w:val="007832A0"/>
    <w:rsid w:val="00784844"/>
    <w:rsid w:val="0078487D"/>
    <w:rsid w:val="00786691"/>
    <w:rsid w:val="0078725C"/>
    <w:rsid w:val="00794237"/>
    <w:rsid w:val="00797147"/>
    <w:rsid w:val="007A2D1A"/>
    <w:rsid w:val="007A4369"/>
    <w:rsid w:val="007A729F"/>
    <w:rsid w:val="007B0307"/>
    <w:rsid w:val="007B3873"/>
    <w:rsid w:val="007B6C48"/>
    <w:rsid w:val="007B78BB"/>
    <w:rsid w:val="007C1DAD"/>
    <w:rsid w:val="007C3185"/>
    <w:rsid w:val="007C7C0C"/>
    <w:rsid w:val="007D5187"/>
    <w:rsid w:val="007E14A6"/>
    <w:rsid w:val="007E6C7C"/>
    <w:rsid w:val="007F43FE"/>
    <w:rsid w:val="00805599"/>
    <w:rsid w:val="00813A55"/>
    <w:rsid w:val="00825453"/>
    <w:rsid w:val="00840458"/>
    <w:rsid w:val="00841163"/>
    <w:rsid w:val="00841DAC"/>
    <w:rsid w:val="0085190E"/>
    <w:rsid w:val="00864505"/>
    <w:rsid w:val="008653AC"/>
    <w:rsid w:val="00867739"/>
    <w:rsid w:val="00875613"/>
    <w:rsid w:val="0087616B"/>
    <w:rsid w:val="00877BB3"/>
    <w:rsid w:val="00881436"/>
    <w:rsid w:val="0088220E"/>
    <w:rsid w:val="00896502"/>
    <w:rsid w:val="00896BB3"/>
    <w:rsid w:val="00896D9A"/>
    <w:rsid w:val="00897A95"/>
    <w:rsid w:val="008A6FAA"/>
    <w:rsid w:val="008B0A15"/>
    <w:rsid w:val="008B0BCC"/>
    <w:rsid w:val="008B5CCC"/>
    <w:rsid w:val="008B6F11"/>
    <w:rsid w:val="008C5051"/>
    <w:rsid w:val="008C571A"/>
    <w:rsid w:val="008C7B48"/>
    <w:rsid w:val="008D0653"/>
    <w:rsid w:val="008D5282"/>
    <w:rsid w:val="008E159F"/>
    <w:rsid w:val="008E3963"/>
    <w:rsid w:val="008E3E18"/>
    <w:rsid w:val="008E5698"/>
    <w:rsid w:val="008F2313"/>
    <w:rsid w:val="008F342B"/>
    <w:rsid w:val="008F521C"/>
    <w:rsid w:val="008F679E"/>
    <w:rsid w:val="0090345A"/>
    <w:rsid w:val="00904972"/>
    <w:rsid w:val="00904C94"/>
    <w:rsid w:val="00905465"/>
    <w:rsid w:val="00907C55"/>
    <w:rsid w:val="00912492"/>
    <w:rsid w:val="0092319F"/>
    <w:rsid w:val="00926E5B"/>
    <w:rsid w:val="00931ECE"/>
    <w:rsid w:val="00932E07"/>
    <w:rsid w:val="009330EE"/>
    <w:rsid w:val="0093492A"/>
    <w:rsid w:val="00935038"/>
    <w:rsid w:val="00936BFD"/>
    <w:rsid w:val="0093729D"/>
    <w:rsid w:val="009411A1"/>
    <w:rsid w:val="00947920"/>
    <w:rsid w:val="00950336"/>
    <w:rsid w:val="00953143"/>
    <w:rsid w:val="009556C2"/>
    <w:rsid w:val="009713EC"/>
    <w:rsid w:val="00976397"/>
    <w:rsid w:val="0097660E"/>
    <w:rsid w:val="00997552"/>
    <w:rsid w:val="009A6321"/>
    <w:rsid w:val="009A6F54"/>
    <w:rsid w:val="009A7A28"/>
    <w:rsid w:val="009B1ED6"/>
    <w:rsid w:val="009B23D1"/>
    <w:rsid w:val="009B587A"/>
    <w:rsid w:val="009B7681"/>
    <w:rsid w:val="009C0E77"/>
    <w:rsid w:val="009C177E"/>
    <w:rsid w:val="009D12C7"/>
    <w:rsid w:val="009D3938"/>
    <w:rsid w:val="009D4BBB"/>
    <w:rsid w:val="009E5F37"/>
    <w:rsid w:val="009F1A56"/>
    <w:rsid w:val="009F49E0"/>
    <w:rsid w:val="009F6C54"/>
    <w:rsid w:val="00A04B1B"/>
    <w:rsid w:val="00A06ED0"/>
    <w:rsid w:val="00A216A3"/>
    <w:rsid w:val="00A219C4"/>
    <w:rsid w:val="00A21EE9"/>
    <w:rsid w:val="00A260E9"/>
    <w:rsid w:val="00A30977"/>
    <w:rsid w:val="00A30B4F"/>
    <w:rsid w:val="00A356B6"/>
    <w:rsid w:val="00A45A55"/>
    <w:rsid w:val="00A47863"/>
    <w:rsid w:val="00A540A7"/>
    <w:rsid w:val="00A57313"/>
    <w:rsid w:val="00A57C5F"/>
    <w:rsid w:val="00A64160"/>
    <w:rsid w:val="00A65220"/>
    <w:rsid w:val="00A67892"/>
    <w:rsid w:val="00A70E9E"/>
    <w:rsid w:val="00A71162"/>
    <w:rsid w:val="00A71AB5"/>
    <w:rsid w:val="00A73DC9"/>
    <w:rsid w:val="00A75881"/>
    <w:rsid w:val="00A76F15"/>
    <w:rsid w:val="00A812F0"/>
    <w:rsid w:val="00A8365A"/>
    <w:rsid w:val="00A911B1"/>
    <w:rsid w:val="00A913FF"/>
    <w:rsid w:val="00A92BB2"/>
    <w:rsid w:val="00A941DC"/>
    <w:rsid w:val="00A9699D"/>
    <w:rsid w:val="00A97030"/>
    <w:rsid w:val="00AB3D5C"/>
    <w:rsid w:val="00AB5177"/>
    <w:rsid w:val="00AC0B1B"/>
    <w:rsid w:val="00AC5A38"/>
    <w:rsid w:val="00AD0709"/>
    <w:rsid w:val="00AD1BF5"/>
    <w:rsid w:val="00AD346C"/>
    <w:rsid w:val="00AE5E19"/>
    <w:rsid w:val="00AF1181"/>
    <w:rsid w:val="00B03BFA"/>
    <w:rsid w:val="00B14AE7"/>
    <w:rsid w:val="00B200C3"/>
    <w:rsid w:val="00B26E4F"/>
    <w:rsid w:val="00B301DC"/>
    <w:rsid w:val="00B32445"/>
    <w:rsid w:val="00B339FE"/>
    <w:rsid w:val="00B341EA"/>
    <w:rsid w:val="00B35996"/>
    <w:rsid w:val="00B44F84"/>
    <w:rsid w:val="00B50CB8"/>
    <w:rsid w:val="00B549D1"/>
    <w:rsid w:val="00B6134F"/>
    <w:rsid w:val="00B63E25"/>
    <w:rsid w:val="00B650C3"/>
    <w:rsid w:val="00B65825"/>
    <w:rsid w:val="00B711C9"/>
    <w:rsid w:val="00B724E3"/>
    <w:rsid w:val="00B74446"/>
    <w:rsid w:val="00B75151"/>
    <w:rsid w:val="00B75A01"/>
    <w:rsid w:val="00B75C5D"/>
    <w:rsid w:val="00B76098"/>
    <w:rsid w:val="00B84ECA"/>
    <w:rsid w:val="00B97005"/>
    <w:rsid w:val="00BA050F"/>
    <w:rsid w:val="00BC0180"/>
    <w:rsid w:val="00BC0EE3"/>
    <w:rsid w:val="00BC18EE"/>
    <w:rsid w:val="00BD0215"/>
    <w:rsid w:val="00BD1657"/>
    <w:rsid w:val="00BD1B3E"/>
    <w:rsid w:val="00BD20CC"/>
    <w:rsid w:val="00BD2BED"/>
    <w:rsid w:val="00BD2EBE"/>
    <w:rsid w:val="00BD374D"/>
    <w:rsid w:val="00BD5C25"/>
    <w:rsid w:val="00BD618C"/>
    <w:rsid w:val="00BE528A"/>
    <w:rsid w:val="00BF1C52"/>
    <w:rsid w:val="00BF36EE"/>
    <w:rsid w:val="00BF7513"/>
    <w:rsid w:val="00C0147B"/>
    <w:rsid w:val="00C03518"/>
    <w:rsid w:val="00C040AE"/>
    <w:rsid w:val="00C06D4F"/>
    <w:rsid w:val="00C12052"/>
    <w:rsid w:val="00C21A65"/>
    <w:rsid w:val="00C21D41"/>
    <w:rsid w:val="00C23DA0"/>
    <w:rsid w:val="00C275F6"/>
    <w:rsid w:val="00C2760A"/>
    <w:rsid w:val="00C33923"/>
    <w:rsid w:val="00C50B5A"/>
    <w:rsid w:val="00C523F1"/>
    <w:rsid w:val="00C60BFE"/>
    <w:rsid w:val="00C62079"/>
    <w:rsid w:val="00C62D62"/>
    <w:rsid w:val="00C63891"/>
    <w:rsid w:val="00C71669"/>
    <w:rsid w:val="00C723F0"/>
    <w:rsid w:val="00C75AF8"/>
    <w:rsid w:val="00C76E45"/>
    <w:rsid w:val="00C77421"/>
    <w:rsid w:val="00C901C2"/>
    <w:rsid w:val="00C905A1"/>
    <w:rsid w:val="00C91734"/>
    <w:rsid w:val="00C95A3A"/>
    <w:rsid w:val="00C96B18"/>
    <w:rsid w:val="00CA37C3"/>
    <w:rsid w:val="00CA466A"/>
    <w:rsid w:val="00CA529A"/>
    <w:rsid w:val="00CA6CFE"/>
    <w:rsid w:val="00CC3FCF"/>
    <w:rsid w:val="00CC473B"/>
    <w:rsid w:val="00CD4546"/>
    <w:rsid w:val="00CD59BC"/>
    <w:rsid w:val="00CE4992"/>
    <w:rsid w:val="00CF221D"/>
    <w:rsid w:val="00D06134"/>
    <w:rsid w:val="00D100B7"/>
    <w:rsid w:val="00D1366B"/>
    <w:rsid w:val="00D13E43"/>
    <w:rsid w:val="00D15CD2"/>
    <w:rsid w:val="00D16672"/>
    <w:rsid w:val="00D23683"/>
    <w:rsid w:val="00D26BBE"/>
    <w:rsid w:val="00D27639"/>
    <w:rsid w:val="00D27698"/>
    <w:rsid w:val="00D33A09"/>
    <w:rsid w:val="00D36959"/>
    <w:rsid w:val="00D415C8"/>
    <w:rsid w:val="00D41AEE"/>
    <w:rsid w:val="00D423BF"/>
    <w:rsid w:val="00D45CBB"/>
    <w:rsid w:val="00D51A3E"/>
    <w:rsid w:val="00D51E07"/>
    <w:rsid w:val="00D52081"/>
    <w:rsid w:val="00D523AE"/>
    <w:rsid w:val="00D6337C"/>
    <w:rsid w:val="00D660CF"/>
    <w:rsid w:val="00D8485D"/>
    <w:rsid w:val="00D85637"/>
    <w:rsid w:val="00D933FF"/>
    <w:rsid w:val="00D96F19"/>
    <w:rsid w:val="00DA67F6"/>
    <w:rsid w:val="00DA695F"/>
    <w:rsid w:val="00DC1294"/>
    <w:rsid w:val="00DC15CE"/>
    <w:rsid w:val="00DC1AC9"/>
    <w:rsid w:val="00DC2DDA"/>
    <w:rsid w:val="00DC3616"/>
    <w:rsid w:val="00DC7E25"/>
    <w:rsid w:val="00DD509B"/>
    <w:rsid w:val="00DD5A3C"/>
    <w:rsid w:val="00DD5C2A"/>
    <w:rsid w:val="00DE2E29"/>
    <w:rsid w:val="00DE73D2"/>
    <w:rsid w:val="00DE7CD6"/>
    <w:rsid w:val="00DF0361"/>
    <w:rsid w:val="00DF253C"/>
    <w:rsid w:val="00DF6D11"/>
    <w:rsid w:val="00E038B6"/>
    <w:rsid w:val="00E07F4E"/>
    <w:rsid w:val="00E10226"/>
    <w:rsid w:val="00E117B7"/>
    <w:rsid w:val="00E2085B"/>
    <w:rsid w:val="00E21631"/>
    <w:rsid w:val="00E216EC"/>
    <w:rsid w:val="00E30CF9"/>
    <w:rsid w:val="00E324AB"/>
    <w:rsid w:val="00E33A40"/>
    <w:rsid w:val="00E37DDA"/>
    <w:rsid w:val="00E42110"/>
    <w:rsid w:val="00E43A3D"/>
    <w:rsid w:val="00E50A52"/>
    <w:rsid w:val="00E54184"/>
    <w:rsid w:val="00E54BAA"/>
    <w:rsid w:val="00E6268F"/>
    <w:rsid w:val="00E62EEE"/>
    <w:rsid w:val="00E639C8"/>
    <w:rsid w:val="00E64123"/>
    <w:rsid w:val="00E722E0"/>
    <w:rsid w:val="00E81FA5"/>
    <w:rsid w:val="00E86542"/>
    <w:rsid w:val="00E9185F"/>
    <w:rsid w:val="00E91F47"/>
    <w:rsid w:val="00EA64AA"/>
    <w:rsid w:val="00EA66A0"/>
    <w:rsid w:val="00EB0F16"/>
    <w:rsid w:val="00EB5747"/>
    <w:rsid w:val="00EB655D"/>
    <w:rsid w:val="00EC5D74"/>
    <w:rsid w:val="00EC79D2"/>
    <w:rsid w:val="00EE73E8"/>
    <w:rsid w:val="00EF5111"/>
    <w:rsid w:val="00EF7B72"/>
    <w:rsid w:val="00F016A5"/>
    <w:rsid w:val="00F049BE"/>
    <w:rsid w:val="00F105AC"/>
    <w:rsid w:val="00F15604"/>
    <w:rsid w:val="00F160B4"/>
    <w:rsid w:val="00F17CB7"/>
    <w:rsid w:val="00F209C1"/>
    <w:rsid w:val="00F24E98"/>
    <w:rsid w:val="00F27586"/>
    <w:rsid w:val="00F3043D"/>
    <w:rsid w:val="00F324ED"/>
    <w:rsid w:val="00F32BDD"/>
    <w:rsid w:val="00F32C8D"/>
    <w:rsid w:val="00F345EF"/>
    <w:rsid w:val="00F41DF8"/>
    <w:rsid w:val="00F42B1E"/>
    <w:rsid w:val="00F4408D"/>
    <w:rsid w:val="00F54DBC"/>
    <w:rsid w:val="00F60FE4"/>
    <w:rsid w:val="00F62E06"/>
    <w:rsid w:val="00F65631"/>
    <w:rsid w:val="00F663E7"/>
    <w:rsid w:val="00F714F8"/>
    <w:rsid w:val="00F7187E"/>
    <w:rsid w:val="00F74CA4"/>
    <w:rsid w:val="00F83C20"/>
    <w:rsid w:val="00F85CEF"/>
    <w:rsid w:val="00F86446"/>
    <w:rsid w:val="00F94768"/>
    <w:rsid w:val="00FA6F88"/>
    <w:rsid w:val="00FB0218"/>
    <w:rsid w:val="00FB27A4"/>
    <w:rsid w:val="00FB78FA"/>
    <w:rsid w:val="00FC6997"/>
    <w:rsid w:val="00FD1999"/>
    <w:rsid w:val="00FE0C76"/>
    <w:rsid w:val="00FE222A"/>
    <w:rsid w:val="00FE2CDD"/>
    <w:rsid w:val="00FE3AA7"/>
    <w:rsid w:val="00FE6A5D"/>
    <w:rsid w:val="00FF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96E29-ED19-45E9-9DDE-831B8FE4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9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3D5F4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59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540A7"/>
    <w:pPr>
      <w:ind w:left="720"/>
      <w:contextualSpacing/>
    </w:pPr>
  </w:style>
  <w:style w:type="paragraph" w:customStyle="1" w:styleId="ConsPlusNormal">
    <w:name w:val="ConsPlusNormal"/>
    <w:rsid w:val="00AF1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6957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577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annotation reference"/>
    <w:semiHidden/>
    <w:unhideWhenUsed/>
    <w:rsid w:val="00695778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6957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5778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uiPriority w:val="99"/>
    <w:rsid w:val="002E615D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4075D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075D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075D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075D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4075D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1_стандарта Знак"/>
    <w:basedOn w:val="a0"/>
    <w:link w:val="1"/>
    <w:uiPriority w:val="9"/>
    <w:rsid w:val="003D5F4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5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maginskiy_pp@interrao.ru</dc:creator>
  <cp:lastModifiedBy>Черникова Наталья Владиславовна</cp:lastModifiedBy>
  <cp:revision>5</cp:revision>
  <dcterms:created xsi:type="dcterms:W3CDTF">2019-06-13T13:38:00Z</dcterms:created>
  <dcterms:modified xsi:type="dcterms:W3CDTF">2019-07-22T13:30:00Z</dcterms:modified>
</cp:coreProperties>
</file>