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73F9" w14:textId="4F9370B4" w:rsidR="002B2B92" w:rsidRPr="00835284" w:rsidRDefault="0094763D" w:rsidP="007F409A">
      <w:pPr>
        <w:pStyle w:val="1"/>
        <w:rPr>
          <w:sz w:val="20"/>
          <w:szCs w:val="20"/>
        </w:rPr>
      </w:pPr>
      <w:r w:rsidRPr="00835284">
        <w:rPr>
          <w:sz w:val="20"/>
          <w:szCs w:val="20"/>
        </w:rPr>
        <w:t xml:space="preserve">ДОГОВОР </w:t>
      </w:r>
      <w:r w:rsidR="002B2B92" w:rsidRPr="00835284">
        <w:rPr>
          <w:sz w:val="20"/>
          <w:szCs w:val="20"/>
        </w:rPr>
        <w:t>(КОНТРАК</w:t>
      </w:r>
      <w:r w:rsidR="00160E8A" w:rsidRPr="00835284">
        <w:rPr>
          <w:sz w:val="20"/>
          <w:szCs w:val="20"/>
        </w:rPr>
        <w:t>Т</w:t>
      </w:r>
      <w:r w:rsidR="002B2B92" w:rsidRPr="00835284">
        <w:rPr>
          <w:sz w:val="20"/>
          <w:szCs w:val="20"/>
        </w:rPr>
        <w:t>) НА ПОСТАВКУ ЭЛЕКТРИЧЕСКОЙ ЭНЕРГИИ</w:t>
      </w:r>
    </w:p>
    <w:p w14:paraId="3CDE181C" w14:textId="2841A42A" w:rsidR="0094763D" w:rsidRPr="00835284" w:rsidRDefault="002B2B92" w:rsidP="007F409A">
      <w:pPr>
        <w:pStyle w:val="1"/>
        <w:rPr>
          <w:sz w:val="20"/>
          <w:szCs w:val="20"/>
        </w:rPr>
      </w:pPr>
      <w:r w:rsidRPr="00835284">
        <w:rPr>
          <w:sz w:val="20"/>
          <w:szCs w:val="20"/>
        </w:rPr>
        <w:t>ДЛЯ ГОСУДАРСТВЕННЫХ (МУНИЦИПАЛЬНЫХ) НУЖД</w:t>
      </w:r>
    </w:p>
    <w:p w14:paraId="31FEF559" w14:textId="77777777" w:rsidR="002778F3" w:rsidRPr="00835284" w:rsidRDefault="002778F3" w:rsidP="002778F3">
      <w:pPr>
        <w:widowControl w:val="0"/>
        <w:autoSpaceDE w:val="0"/>
        <w:autoSpaceDN w:val="0"/>
        <w:adjustRightInd w:val="0"/>
        <w:ind w:right="120" w:firstLine="0"/>
        <w:jc w:val="center"/>
        <w:rPr>
          <w:sz w:val="20"/>
          <w:szCs w:val="20"/>
        </w:rPr>
      </w:pPr>
      <w:r w:rsidRPr="00835284">
        <w:rPr>
          <w:b/>
          <w:sz w:val="20"/>
          <w:szCs w:val="20"/>
        </w:rPr>
        <w:t xml:space="preserve">№ </w:t>
      </w:r>
      <w:r w:rsidRPr="00835284">
        <w:rPr>
          <w:sz w:val="20"/>
          <w:szCs w:val="20"/>
        </w:rPr>
        <w:t>____________________________________________________</w:t>
      </w:r>
    </w:p>
    <w:p w14:paraId="1D171EE4" w14:textId="38D9313A" w:rsidR="002778F3" w:rsidRPr="00835284" w:rsidRDefault="002778F3" w:rsidP="002778F3">
      <w:pPr>
        <w:widowControl w:val="0"/>
        <w:autoSpaceDE w:val="0"/>
        <w:autoSpaceDN w:val="0"/>
        <w:adjustRightInd w:val="0"/>
        <w:ind w:left="120" w:right="120" w:firstLine="709"/>
        <w:rPr>
          <w:sz w:val="16"/>
          <w:szCs w:val="16"/>
        </w:rPr>
      </w:pPr>
      <w:r w:rsidRPr="00835284">
        <w:rPr>
          <w:sz w:val="18"/>
          <w:szCs w:val="18"/>
        </w:rPr>
        <w:t xml:space="preserve">                                                                                        </w:t>
      </w:r>
      <w:r w:rsidR="00186237" w:rsidRPr="00835284">
        <w:rPr>
          <w:sz w:val="18"/>
          <w:szCs w:val="18"/>
        </w:rPr>
        <w:t>(</w:t>
      </w:r>
      <w:r w:rsidRPr="00835284">
        <w:rPr>
          <w:sz w:val="16"/>
          <w:szCs w:val="16"/>
        </w:rPr>
        <w:t>номер Договора</w:t>
      </w:r>
      <w:r w:rsidR="00186237" w:rsidRPr="00835284">
        <w:rPr>
          <w:sz w:val="16"/>
          <w:szCs w:val="16"/>
        </w:rPr>
        <w:t>)</w:t>
      </w:r>
    </w:p>
    <w:p w14:paraId="1B08D637" w14:textId="1F415CD3" w:rsidR="002778F3" w:rsidRPr="00835284" w:rsidRDefault="002778F3" w:rsidP="002778F3">
      <w:pPr>
        <w:widowControl w:val="0"/>
        <w:autoSpaceDE w:val="0"/>
        <w:autoSpaceDN w:val="0"/>
        <w:adjustRightInd w:val="0"/>
        <w:ind w:right="120" w:firstLine="0"/>
        <w:jc w:val="center"/>
        <w:rPr>
          <w:sz w:val="18"/>
          <w:szCs w:val="18"/>
        </w:rPr>
      </w:pPr>
      <w:r w:rsidRPr="00835284">
        <w:rPr>
          <w:sz w:val="18"/>
          <w:szCs w:val="18"/>
        </w:rPr>
        <w:t xml:space="preserve">       ____________________________________________________</w:t>
      </w:r>
    </w:p>
    <w:p w14:paraId="79439D85" w14:textId="2E674080" w:rsidR="002778F3" w:rsidRPr="00835284" w:rsidRDefault="002778F3" w:rsidP="00B66DE9">
      <w:pPr>
        <w:widowControl w:val="0"/>
        <w:autoSpaceDE w:val="0"/>
        <w:autoSpaceDN w:val="0"/>
        <w:adjustRightInd w:val="0"/>
        <w:ind w:left="120" w:right="120" w:firstLine="709"/>
        <w:rPr>
          <w:sz w:val="16"/>
          <w:szCs w:val="16"/>
        </w:rPr>
      </w:pPr>
      <w:r w:rsidRPr="00835284">
        <w:rPr>
          <w:sz w:val="18"/>
          <w:szCs w:val="18"/>
        </w:rPr>
        <w:t xml:space="preserve">                                                                                                  </w:t>
      </w:r>
      <w:r w:rsidR="00186237" w:rsidRPr="00835284">
        <w:rPr>
          <w:sz w:val="18"/>
          <w:szCs w:val="18"/>
        </w:rPr>
        <w:t>(</w:t>
      </w:r>
      <w:r w:rsidRPr="00835284">
        <w:rPr>
          <w:sz w:val="16"/>
          <w:szCs w:val="16"/>
        </w:rPr>
        <w:t>ИКЗ</w:t>
      </w:r>
      <w:r w:rsidR="00186237" w:rsidRPr="00835284">
        <w:rPr>
          <w:sz w:val="16"/>
          <w:szCs w:val="16"/>
        </w:rPr>
        <w:t>)</w:t>
      </w:r>
    </w:p>
    <w:p w14:paraId="7CEE62D5" w14:textId="632005E7" w:rsidR="00B66DE9" w:rsidRPr="00835284" w:rsidRDefault="00B66DE9" w:rsidP="00B66DE9">
      <w:pPr>
        <w:pStyle w:val="Default"/>
        <w:tabs>
          <w:tab w:val="left" w:pos="0"/>
        </w:tabs>
        <w:jc w:val="center"/>
        <w:rPr>
          <w:sz w:val="16"/>
          <w:szCs w:val="16"/>
        </w:rPr>
      </w:pPr>
      <w:r w:rsidRPr="00835284">
        <w:rPr>
          <w:sz w:val="16"/>
          <w:szCs w:val="16"/>
        </w:rPr>
        <w:t xml:space="preserve">_______________________________                                                                                                             </w:t>
      </w:r>
      <w:r w:rsidRPr="00835284">
        <w:rPr>
          <w:sz w:val="16"/>
          <w:szCs w:val="16"/>
        </w:rPr>
        <w:tab/>
        <w:t xml:space="preserve">                       </w:t>
      </w:r>
      <w:proofErr w:type="gramStart"/>
      <w:r w:rsidRPr="00835284">
        <w:rPr>
          <w:sz w:val="16"/>
          <w:szCs w:val="16"/>
        </w:rPr>
        <w:t xml:space="preserve">   </w:t>
      </w:r>
      <w:r w:rsidRPr="00835284">
        <w:rPr>
          <w:sz w:val="20"/>
          <w:szCs w:val="20"/>
        </w:rPr>
        <w:t>«</w:t>
      </w:r>
      <w:proofErr w:type="gramEnd"/>
      <w:r w:rsidRPr="00835284">
        <w:rPr>
          <w:sz w:val="20"/>
          <w:szCs w:val="20"/>
        </w:rPr>
        <w:t>___» _______________ 20__ г.</w:t>
      </w:r>
      <w:r w:rsidRPr="00835284">
        <w:rPr>
          <w:sz w:val="12"/>
          <w:szCs w:val="12"/>
        </w:rPr>
        <w:t xml:space="preserve">                    </w:t>
      </w:r>
      <w:r w:rsidRPr="00835284">
        <w:rPr>
          <w:sz w:val="16"/>
          <w:szCs w:val="16"/>
        </w:rPr>
        <w:t xml:space="preserve">(место заключения </w:t>
      </w:r>
      <w:proofErr w:type="gramStart"/>
      <w:r w:rsidRPr="00835284">
        <w:rPr>
          <w:sz w:val="16"/>
          <w:szCs w:val="16"/>
        </w:rPr>
        <w:t xml:space="preserve">договора)   </w:t>
      </w:r>
      <w:proofErr w:type="gramEnd"/>
      <w:r w:rsidRPr="00835284">
        <w:rPr>
          <w:sz w:val="16"/>
          <w:szCs w:val="16"/>
        </w:rPr>
        <w:t xml:space="preserve">                                                                                                                                                          (дата заключения договора)</w:t>
      </w:r>
      <w:r w:rsidR="00CE7F27">
        <w:rPr>
          <w:sz w:val="16"/>
          <w:szCs w:val="16"/>
        </w:rPr>
        <w:t xml:space="preserve">                      </w:t>
      </w:r>
    </w:p>
    <w:p w14:paraId="1C8B57B8" w14:textId="296E7873" w:rsidR="0094763D" w:rsidRPr="00835284" w:rsidRDefault="006835C2" w:rsidP="007E2685">
      <w:pPr>
        <w:widowControl w:val="0"/>
        <w:autoSpaceDE w:val="0"/>
        <w:autoSpaceDN w:val="0"/>
        <w:adjustRightInd w:val="0"/>
        <w:rPr>
          <w:szCs w:val="19"/>
        </w:rPr>
      </w:pPr>
      <w:r w:rsidRPr="00835284">
        <w:rPr>
          <w:szCs w:val="19"/>
        </w:rPr>
        <w:t xml:space="preserve">                      </w:t>
      </w:r>
    </w:p>
    <w:p w14:paraId="28B0E9CA" w14:textId="748495D6" w:rsidR="00C06A29" w:rsidRPr="00835284" w:rsidRDefault="00762FF4" w:rsidP="007E2685">
      <w:pPr>
        <w:widowControl w:val="0"/>
        <w:autoSpaceDE w:val="0"/>
        <w:autoSpaceDN w:val="0"/>
        <w:adjustRightInd w:val="0"/>
        <w:rPr>
          <w:color w:val="000000"/>
          <w:sz w:val="20"/>
          <w:szCs w:val="20"/>
        </w:rPr>
      </w:pPr>
      <w:r w:rsidRPr="00835284">
        <w:rPr>
          <w:b/>
          <w:bCs/>
          <w:color w:val="000000"/>
          <w:sz w:val="20"/>
          <w:szCs w:val="20"/>
        </w:rPr>
        <w:t>АО «</w:t>
      </w:r>
      <w:r w:rsidR="0094763D" w:rsidRPr="00835284">
        <w:rPr>
          <w:b/>
          <w:bCs/>
          <w:color w:val="000000"/>
          <w:sz w:val="20"/>
          <w:szCs w:val="20"/>
        </w:rPr>
        <w:t>Петербургская сбытовая компания</w:t>
      </w:r>
      <w:r w:rsidRPr="00835284">
        <w:rPr>
          <w:b/>
          <w:bCs/>
          <w:color w:val="000000"/>
          <w:sz w:val="20"/>
          <w:szCs w:val="20"/>
        </w:rPr>
        <w:t>»</w:t>
      </w:r>
      <w:r w:rsidR="0094763D" w:rsidRPr="00835284">
        <w:rPr>
          <w:color w:val="000000"/>
          <w:sz w:val="20"/>
          <w:szCs w:val="20"/>
        </w:rPr>
        <w:t xml:space="preserve">, именуемое в дальнейшем «Гарантирующий поставщик», в лице </w:t>
      </w:r>
      <w:r w:rsidR="00C06A29" w:rsidRPr="00835284">
        <w:rPr>
          <w:color w:val="000000"/>
          <w:sz w:val="20"/>
          <w:szCs w:val="20"/>
        </w:rPr>
        <w:t>______________________________________________________________________________</w:t>
      </w:r>
      <w:r w:rsidR="00242F5C" w:rsidRPr="00835284">
        <w:rPr>
          <w:color w:val="000000"/>
          <w:sz w:val="20"/>
          <w:szCs w:val="20"/>
        </w:rPr>
        <w:t>___</w:t>
      </w:r>
      <w:r w:rsidR="00C06A29" w:rsidRPr="00835284">
        <w:rPr>
          <w:color w:val="000000"/>
          <w:sz w:val="20"/>
          <w:szCs w:val="20"/>
        </w:rPr>
        <w:t>_______</w:t>
      </w:r>
      <w:r w:rsidR="0094763D" w:rsidRPr="00835284">
        <w:rPr>
          <w:color w:val="000000"/>
          <w:sz w:val="20"/>
          <w:szCs w:val="20"/>
        </w:rPr>
        <w:t xml:space="preserve">действующего на основании </w:t>
      </w:r>
      <w:r w:rsidR="00C06A29" w:rsidRPr="00835284">
        <w:rPr>
          <w:color w:val="000000"/>
          <w:sz w:val="20"/>
          <w:szCs w:val="20"/>
        </w:rPr>
        <w:t>____________________________</w:t>
      </w:r>
      <w:r w:rsidR="00B358D9" w:rsidRPr="00835284">
        <w:rPr>
          <w:color w:val="000000"/>
          <w:sz w:val="20"/>
          <w:szCs w:val="20"/>
        </w:rPr>
        <w:t>____________________</w:t>
      </w:r>
      <w:r w:rsidR="00C06A29" w:rsidRPr="00835284">
        <w:rPr>
          <w:color w:val="000000"/>
          <w:sz w:val="20"/>
          <w:szCs w:val="20"/>
        </w:rPr>
        <w:t>_________</w:t>
      </w:r>
      <w:r w:rsidR="00242F5C" w:rsidRPr="00835284">
        <w:rPr>
          <w:color w:val="000000"/>
          <w:sz w:val="20"/>
          <w:szCs w:val="20"/>
        </w:rPr>
        <w:t>______________</w:t>
      </w:r>
      <w:r w:rsidR="00C06A29" w:rsidRPr="00835284">
        <w:rPr>
          <w:color w:val="000000"/>
          <w:sz w:val="20"/>
          <w:szCs w:val="20"/>
        </w:rPr>
        <w:t>_,</w:t>
      </w:r>
      <w:r w:rsidR="0094763D" w:rsidRPr="00835284">
        <w:rPr>
          <w:color w:val="000000"/>
          <w:sz w:val="20"/>
          <w:szCs w:val="20"/>
        </w:rPr>
        <w:t xml:space="preserve"> с одной стороны, и </w:t>
      </w:r>
    </w:p>
    <w:p w14:paraId="4251BDE7" w14:textId="0983E4F4" w:rsidR="0094763D" w:rsidRPr="00835284" w:rsidRDefault="00597EB1" w:rsidP="007E2685">
      <w:pPr>
        <w:widowControl w:val="0"/>
        <w:autoSpaceDE w:val="0"/>
        <w:autoSpaceDN w:val="0"/>
        <w:adjustRightInd w:val="0"/>
        <w:rPr>
          <w:color w:val="000000"/>
          <w:sz w:val="20"/>
          <w:szCs w:val="20"/>
        </w:rPr>
      </w:pPr>
      <w:r w:rsidRPr="00835284">
        <w:rPr>
          <w:b/>
          <w:bCs/>
          <w:color w:val="000000"/>
          <w:sz w:val="20"/>
          <w:szCs w:val="20"/>
        </w:rPr>
        <w:t>____________________________________</w:t>
      </w:r>
      <w:r w:rsidR="000E561C" w:rsidRPr="00835284">
        <w:rPr>
          <w:b/>
          <w:bCs/>
          <w:color w:val="000000"/>
          <w:sz w:val="20"/>
          <w:szCs w:val="20"/>
        </w:rPr>
        <w:t>___________________________</w:t>
      </w:r>
      <w:r w:rsidR="0094763D" w:rsidRPr="00835284">
        <w:rPr>
          <w:b/>
          <w:bCs/>
          <w:color w:val="000000"/>
          <w:sz w:val="20"/>
          <w:szCs w:val="20"/>
        </w:rPr>
        <w:t>,</w:t>
      </w:r>
      <w:r w:rsidR="0094763D" w:rsidRPr="00835284">
        <w:rPr>
          <w:color w:val="000000"/>
          <w:sz w:val="20"/>
          <w:szCs w:val="20"/>
        </w:rPr>
        <w:t xml:space="preserve"> именуемое в дальнейшем «Потребитель», в лице _____________________________________________________________________</w:t>
      </w:r>
      <w:r w:rsidR="000E561C" w:rsidRPr="00835284">
        <w:rPr>
          <w:color w:val="000000"/>
          <w:sz w:val="20"/>
          <w:szCs w:val="20"/>
        </w:rPr>
        <w:t>_________</w:t>
      </w:r>
      <w:r w:rsidR="00242F5C" w:rsidRPr="00835284">
        <w:rPr>
          <w:color w:val="000000"/>
          <w:sz w:val="20"/>
          <w:szCs w:val="20"/>
        </w:rPr>
        <w:t>________</w:t>
      </w:r>
      <w:r w:rsidR="000E561C" w:rsidRPr="00835284">
        <w:rPr>
          <w:color w:val="000000"/>
          <w:sz w:val="20"/>
          <w:szCs w:val="20"/>
        </w:rPr>
        <w:t>_</w:t>
      </w:r>
      <w:r w:rsidR="0094763D" w:rsidRPr="00835284">
        <w:rPr>
          <w:color w:val="000000"/>
          <w:sz w:val="20"/>
          <w:szCs w:val="20"/>
        </w:rPr>
        <w:t>_, действующего на основании ____________________________________________________________________</w:t>
      </w:r>
      <w:r w:rsidR="00EB3AF9">
        <w:rPr>
          <w:color w:val="000000"/>
          <w:sz w:val="20"/>
          <w:szCs w:val="20"/>
        </w:rPr>
        <w:t>_______</w:t>
      </w:r>
      <w:r w:rsidR="00242F5C" w:rsidRPr="00835284">
        <w:rPr>
          <w:color w:val="000000"/>
          <w:sz w:val="20"/>
          <w:szCs w:val="20"/>
        </w:rPr>
        <w:t>___</w:t>
      </w:r>
      <w:r w:rsidR="0094763D" w:rsidRPr="00835284">
        <w:rPr>
          <w:color w:val="000000"/>
          <w:sz w:val="20"/>
          <w:szCs w:val="20"/>
        </w:rPr>
        <w:t xml:space="preserve">, с другой стороны, </w:t>
      </w:r>
      <w:r w:rsidR="00517F58" w:rsidRPr="00835284">
        <w:rPr>
          <w:color w:val="000000"/>
          <w:sz w:val="20"/>
          <w:szCs w:val="20"/>
        </w:rPr>
        <w:t xml:space="preserve">                   </w:t>
      </w:r>
      <w:r w:rsidR="0012643C" w:rsidRPr="00835284">
        <w:rPr>
          <w:color w:val="000000"/>
          <w:sz w:val="20"/>
          <w:szCs w:val="20"/>
        </w:rPr>
        <w:t>вместе именуемые «Стороны», а по отдельности - «Сторона»</w:t>
      </w:r>
      <w:r w:rsidR="0045634D" w:rsidRPr="00835284">
        <w:rPr>
          <w:color w:val="000000"/>
          <w:sz w:val="20"/>
          <w:szCs w:val="20"/>
        </w:rPr>
        <w:t xml:space="preserve">, </w:t>
      </w:r>
      <w:r w:rsidR="0094763D" w:rsidRPr="00835284">
        <w:rPr>
          <w:color w:val="000000"/>
          <w:sz w:val="20"/>
          <w:szCs w:val="20"/>
        </w:rPr>
        <w:t>заключили настоящий Договор</w:t>
      </w:r>
      <w:r w:rsidR="00134C3D" w:rsidRPr="00835284">
        <w:rPr>
          <w:color w:val="000000"/>
          <w:sz w:val="20"/>
          <w:szCs w:val="20"/>
        </w:rPr>
        <w:t xml:space="preserve"> в соотве</w:t>
      </w:r>
      <w:r w:rsidR="00B05198" w:rsidRPr="00835284">
        <w:rPr>
          <w:color w:val="000000"/>
          <w:sz w:val="20"/>
          <w:szCs w:val="20"/>
        </w:rPr>
        <w:t>тствии с Федеральным законом от </w:t>
      </w:r>
      <w:r w:rsidR="00134C3D" w:rsidRPr="00835284">
        <w:rPr>
          <w:color w:val="000000"/>
          <w:sz w:val="20"/>
          <w:szCs w:val="20"/>
        </w:rPr>
        <w:t>05.04.</w:t>
      </w:r>
      <w:r w:rsidR="000E561C" w:rsidRPr="00835284">
        <w:rPr>
          <w:color w:val="000000"/>
          <w:sz w:val="20"/>
          <w:szCs w:val="20"/>
        </w:rPr>
        <w:t xml:space="preserve">2013 </w:t>
      </w:r>
      <w:r w:rsidR="00134C3D" w:rsidRPr="00835284">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 </w:t>
      </w:r>
      <w:r w:rsidR="0094763D" w:rsidRPr="00835284">
        <w:rPr>
          <w:color w:val="000000"/>
          <w:sz w:val="20"/>
          <w:szCs w:val="20"/>
        </w:rPr>
        <w:t>о нижеследующем:</w:t>
      </w:r>
    </w:p>
    <w:p w14:paraId="66993067" w14:textId="77777777" w:rsidR="00D50B4B" w:rsidRPr="00835284" w:rsidRDefault="00D50B4B" w:rsidP="007E2685">
      <w:pPr>
        <w:widowControl w:val="0"/>
        <w:autoSpaceDE w:val="0"/>
        <w:autoSpaceDN w:val="0"/>
        <w:adjustRightInd w:val="0"/>
        <w:rPr>
          <w:color w:val="000000"/>
          <w:sz w:val="20"/>
          <w:szCs w:val="20"/>
        </w:rPr>
      </w:pPr>
    </w:p>
    <w:p w14:paraId="73A35156" w14:textId="77777777" w:rsidR="0094763D" w:rsidRPr="00835284" w:rsidRDefault="0094763D" w:rsidP="007E2685">
      <w:pPr>
        <w:pStyle w:val="1"/>
        <w:rPr>
          <w:sz w:val="20"/>
          <w:szCs w:val="20"/>
        </w:rPr>
      </w:pPr>
      <w:r w:rsidRPr="00835284">
        <w:rPr>
          <w:sz w:val="20"/>
          <w:szCs w:val="20"/>
        </w:rPr>
        <w:t>1. Предмет Договора.</w:t>
      </w:r>
    </w:p>
    <w:p w14:paraId="32E92B51" w14:textId="18AE9F5D" w:rsidR="003B3920" w:rsidRPr="00835284" w:rsidRDefault="003B3920" w:rsidP="007E2685">
      <w:pPr>
        <w:widowControl w:val="0"/>
        <w:tabs>
          <w:tab w:val="left" w:pos="1308"/>
        </w:tabs>
        <w:autoSpaceDE w:val="0"/>
        <w:autoSpaceDN w:val="0"/>
        <w:adjustRightInd w:val="0"/>
        <w:rPr>
          <w:sz w:val="20"/>
          <w:szCs w:val="20"/>
        </w:rPr>
      </w:pPr>
      <w:r w:rsidRPr="00835284">
        <w:rPr>
          <w:color w:val="000000"/>
          <w:sz w:val="20"/>
          <w:szCs w:val="20"/>
        </w:rPr>
        <w:t>1.</w:t>
      </w:r>
      <w:r w:rsidR="000E561C" w:rsidRPr="00835284">
        <w:rPr>
          <w:color w:val="000000"/>
          <w:sz w:val="20"/>
          <w:szCs w:val="20"/>
        </w:rPr>
        <w:t>1</w:t>
      </w:r>
      <w:r w:rsidRPr="00835284">
        <w:rPr>
          <w:color w:val="000000"/>
          <w:sz w:val="20"/>
          <w:szCs w:val="20"/>
        </w:rPr>
        <w:t>.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14:paraId="28668709" w14:textId="7E248042" w:rsidR="000E561C" w:rsidRPr="00835284" w:rsidRDefault="003B3920" w:rsidP="007E2685">
      <w:pPr>
        <w:widowControl w:val="0"/>
        <w:tabs>
          <w:tab w:val="left" w:pos="1308"/>
        </w:tabs>
        <w:autoSpaceDE w:val="0"/>
        <w:autoSpaceDN w:val="0"/>
        <w:adjustRightInd w:val="0"/>
        <w:rPr>
          <w:color w:val="000000"/>
          <w:sz w:val="20"/>
          <w:szCs w:val="20"/>
        </w:rPr>
      </w:pPr>
      <w:r w:rsidRPr="00835284">
        <w:rPr>
          <w:color w:val="000000"/>
          <w:sz w:val="20"/>
          <w:szCs w:val="20"/>
        </w:rPr>
        <w:t>1.</w:t>
      </w:r>
      <w:r w:rsidR="000E561C" w:rsidRPr="00835284">
        <w:rPr>
          <w:color w:val="000000"/>
          <w:sz w:val="20"/>
          <w:szCs w:val="20"/>
        </w:rPr>
        <w:t>2</w:t>
      </w:r>
      <w:r w:rsidRPr="00835284">
        <w:rPr>
          <w:color w:val="000000"/>
          <w:sz w:val="20"/>
          <w:szCs w:val="20"/>
        </w:rPr>
        <w:t>. Стороны договорились понимать используемые в настоящем Договоре термины в следующем значении:</w:t>
      </w:r>
    </w:p>
    <w:p w14:paraId="75E5AEE7" w14:textId="77777777" w:rsidR="000E561C" w:rsidRPr="00835284" w:rsidRDefault="000E561C" w:rsidP="007E2685">
      <w:pPr>
        <w:widowControl w:val="0"/>
        <w:tabs>
          <w:tab w:val="left" w:pos="1308"/>
        </w:tabs>
        <w:autoSpaceDE w:val="0"/>
        <w:autoSpaceDN w:val="0"/>
        <w:adjustRightInd w:val="0"/>
        <w:rPr>
          <w:color w:val="000000"/>
          <w:sz w:val="20"/>
          <w:szCs w:val="20"/>
        </w:rPr>
      </w:pPr>
      <w:r w:rsidRPr="00835284">
        <w:rPr>
          <w:color w:val="000000"/>
          <w:sz w:val="20"/>
          <w:szCs w:val="20"/>
        </w:rPr>
        <w:t>Энергоснабжаемый объект – территориально обособленный объект (строение, часть строения, цех, площадка, офис, нежилое помещение и т.п.), присоединенный к сетям сетевой организации и потребляющий энергию через энергопринимающее устройство.</w:t>
      </w:r>
      <w:bookmarkStart w:id="0" w:name="_Hlk79675629"/>
    </w:p>
    <w:p w14:paraId="50CFA444" w14:textId="30921AD5" w:rsidR="000E561C" w:rsidRPr="00835284" w:rsidRDefault="000E561C" w:rsidP="007E2685">
      <w:pPr>
        <w:widowControl w:val="0"/>
        <w:tabs>
          <w:tab w:val="left" w:pos="1308"/>
        </w:tabs>
        <w:autoSpaceDE w:val="0"/>
        <w:autoSpaceDN w:val="0"/>
        <w:adjustRightInd w:val="0"/>
        <w:rPr>
          <w:sz w:val="20"/>
          <w:szCs w:val="20"/>
        </w:rPr>
      </w:pPr>
      <w:r w:rsidRPr="00835284">
        <w:rPr>
          <w:sz w:val="20"/>
          <w:szCs w:val="20"/>
        </w:rPr>
        <w:t>«Личный кабинет»</w:t>
      </w:r>
      <w:r w:rsidRPr="00835284">
        <w:rPr>
          <w:color w:val="000000"/>
          <w:sz w:val="20"/>
          <w:szCs w:val="20"/>
        </w:rPr>
        <w:t xml:space="preserve"> </w:t>
      </w:r>
      <w:r w:rsidRPr="00835284">
        <w:rPr>
          <w:sz w:val="20"/>
          <w:szCs w:val="20"/>
        </w:rPr>
        <w:t xml:space="preserve">– подтверждаемый наличием учетной записи персональный раздел Потребителя, размещенный на официальном сайте </w:t>
      </w:r>
      <w:r w:rsidRPr="00835284">
        <w:rPr>
          <w:color w:val="000000"/>
          <w:sz w:val="20"/>
          <w:szCs w:val="20"/>
        </w:rPr>
        <w:t xml:space="preserve">Гарантирующего поставщика в сети «Интернет», посредством которого обеспечивается </w:t>
      </w:r>
      <w:r w:rsidRPr="00835284">
        <w:rPr>
          <w:sz w:val="20"/>
          <w:szCs w:val="20"/>
        </w:rPr>
        <w:t xml:space="preserve">удаленное взаимодействие Сторон в ходе реализации их прав и обязанностей при заключении и исполнении Договора. </w:t>
      </w:r>
      <w:bookmarkEnd w:id="0"/>
      <w:r w:rsidRPr="00835284">
        <w:rPr>
          <w:sz w:val="20"/>
          <w:szCs w:val="20"/>
        </w:rPr>
        <w:t>Доступ в «Личный кабинет» предоставляется при условии прохождения Потребителем процедур регистрации и авторизации в соответствии с установленными Гарантирующим поставщиком правилами.</w:t>
      </w:r>
    </w:p>
    <w:p w14:paraId="701C1E0A" w14:textId="772A0484" w:rsidR="00684804" w:rsidRPr="00835284" w:rsidRDefault="00684804" w:rsidP="007E2685">
      <w:pPr>
        <w:widowControl w:val="0"/>
        <w:tabs>
          <w:tab w:val="left" w:pos="1308"/>
        </w:tabs>
        <w:autoSpaceDE w:val="0"/>
        <w:autoSpaceDN w:val="0"/>
        <w:adjustRightInd w:val="0"/>
        <w:rPr>
          <w:sz w:val="20"/>
          <w:szCs w:val="20"/>
        </w:rPr>
      </w:pPr>
      <w:r w:rsidRPr="00835284">
        <w:rPr>
          <w:sz w:val="20"/>
          <w:szCs w:val="20"/>
        </w:rPr>
        <w:t>Единица измерения – электрическая энергия (</w:t>
      </w:r>
      <w:r w:rsidR="00186237" w:rsidRPr="00835284">
        <w:rPr>
          <w:sz w:val="20"/>
          <w:szCs w:val="20"/>
        </w:rPr>
        <w:t>кВтч</w:t>
      </w:r>
      <w:r w:rsidRPr="00835284">
        <w:rPr>
          <w:sz w:val="20"/>
          <w:szCs w:val="20"/>
        </w:rPr>
        <w:t>; далее – энергия), электрическая мощность (кВт; далее – мощность).</w:t>
      </w:r>
    </w:p>
    <w:p w14:paraId="7B020C27" w14:textId="77777777" w:rsidR="00186237" w:rsidRPr="00835284" w:rsidRDefault="000E561C" w:rsidP="00D50B4B">
      <w:pPr>
        <w:widowControl w:val="0"/>
        <w:tabs>
          <w:tab w:val="left" w:pos="1308"/>
        </w:tabs>
        <w:autoSpaceDE w:val="0"/>
        <w:autoSpaceDN w:val="0"/>
        <w:adjustRightInd w:val="0"/>
        <w:rPr>
          <w:color w:val="000000"/>
          <w:sz w:val="20"/>
          <w:szCs w:val="20"/>
        </w:rPr>
      </w:pPr>
      <w:r w:rsidRPr="00835284">
        <w:rPr>
          <w:color w:val="000000"/>
          <w:sz w:val="20"/>
          <w:szCs w:val="20"/>
        </w:rPr>
        <w:t>1.3. Иные термины, определения которых отсутствуют в п. 1.2 Договора, применяются в значениях, установленных действующим законодательством РФ.</w:t>
      </w:r>
    </w:p>
    <w:p w14:paraId="32303F60" w14:textId="77777777" w:rsidR="0094763D" w:rsidRPr="00835284" w:rsidRDefault="0094763D" w:rsidP="007E2685">
      <w:pPr>
        <w:pStyle w:val="1"/>
        <w:rPr>
          <w:sz w:val="20"/>
          <w:szCs w:val="20"/>
        </w:rPr>
      </w:pPr>
      <w:r w:rsidRPr="00835284">
        <w:rPr>
          <w:sz w:val="20"/>
          <w:szCs w:val="20"/>
        </w:rPr>
        <w:t>2. Права и обязанности Сторон.</w:t>
      </w:r>
    </w:p>
    <w:p w14:paraId="46450498" w14:textId="77777777" w:rsidR="000E561C" w:rsidRPr="00835284" w:rsidRDefault="00E174F1" w:rsidP="007E2685">
      <w:pPr>
        <w:rPr>
          <w:sz w:val="20"/>
          <w:szCs w:val="20"/>
        </w:rPr>
      </w:pPr>
      <w:r w:rsidRPr="00835284">
        <w:rPr>
          <w:sz w:val="20"/>
          <w:szCs w:val="20"/>
        </w:rPr>
        <w:t>2.1. Гарантирующий поставщик обязан:</w:t>
      </w:r>
    </w:p>
    <w:p w14:paraId="139B2E0F" w14:textId="1526E788" w:rsidR="000E561C" w:rsidRPr="00835284" w:rsidRDefault="000E561C" w:rsidP="007E2685">
      <w:pPr>
        <w:rPr>
          <w:sz w:val="20"/>
          <w:szCs w:val="20"/>
        </w:rPr>
      </w:pPr>
      <w:r w:rsidRPr="00835284">
        <w:rPr>
          <w:sz w:val="20"/>
          <w:szCs w:val="20"/>
        </w:rPr>
        <w:t>2.1.1. Поставлять Потребителю энергию (мощность), качество которой должно соответствовать требованиям законодательства РФ (в том числе ГОСТ</w:t>
      </w:r>
      <w:r w:rsidR="0019343A" w:rsidRPr="00835284">
        <w:rPr>
          <w:sz w:val="20"/>
          <w:szCs w:val="20"/>
        </w:rPr>
        <w:t xml:space="preserve"> </w:t>
      </w:r>
      <w:r w:rsidRPr="00835284">
        <w:rPr>
          <w:sz w:val="20"/>
          <w:szCs w:val="20"/>
        </w:rPr>
        <w:t>32144-2013), в количестве, не превышающем указанную в Приложении № 1 к Договору величину максимальной мощности, в предусмотренные Приложениями №№ 1, 2.1, 2.2 к Договору точки поставки (на энергоснабжаемые объекты Потребителя, указанные в Приложении А к Договору).</w:t>
      </w:r>
    </w:p>
    <w:p w14:paraId="7F64EA3A" w14:textId="108D1A2F" w:rsidR="000E561C" w:rsidRPr="00835284" w:rsidRDefault="000E561C" w:rsidP="007E2685">
      <w:pPr>
        <w:rPr>
          <w:sz w:val="20"/>
          <w:szCs w:val="20"/>
        </w:rPr>
      </w:pPr>
      <w:r w:rsidRPr="00835284">
        <w:rPr>
          <w:sz w:val="20"/>
          <w:szCs w:val="20"/>
        </w:rPr>
        <w:t>2.1.2.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r w:rsidR="0012643C" w:rsidRPr="00835284">
        <w:rPr>
          <w:sz w:val="20"/>
          <w:szCs w:val="20"/>
        </w:rPr>
        <w:t>, а также в интересах Потребителя урегулировать отношения с иными лицами в целях оказания услуг, являющихся неотъемлемой частью процесса поставки энергии по Договору, в случаях и порядке, установленных действующим законодательством</w:t>
      </w:r>
      <w:r w:rsidR="00186237" w:rsidRPr="00835284">
        <w:rPr>
          <w:sz w:val="20"/>
          <w:szCs w:val="20"/>
        </w:rPr>
        <w:t xml:space="preserve"> РФ</w:t>
      </w:r>
      <w:r w:rsidR="0012643C" w:rsidRPr="00835284">
        <w:rPr>
          <w:sz w:val="20"/>
          <w:szCs w:val="20"/>
        </w:rPr>
        <w:t>.</w:t>
      </w:r>
    </w:p>
    <w:p w14:paraId="4F74CEC4" w14:textId="77777777" w:rsidR="000E561C" w:rsidRPr="00835284" w:rsidRDefault="000E561C" w:rsidP="007E2685">
      <w:pPr>
        <w:rPr>
          <w:sz w:val="20"/>
          <w:szCs w:val="20"/>
        </w:rPr>
      </w:pPr>
      <w:r w:rsidRPr="00835284">
        <w:rPr>
          <w:sz w:val="20"/>
          <w:szCs w:val="20"/>
        </w:rPr>
        <w:t>2.1.3. Уведомлять Потребителя об утвержденных графиках аварийного ограничения режима потребления энергии (мощности) путем их размещения не позднее, чем за 7 календарных дней до начала очередного периода их действия, на официальном сайте Гарантирующего поставщика в сети «Интернет».</w:t>
      </w:r>
    </w:p>
    <w:p w14:paraId="251020CA" w14:textId="77777777" w:rsidR="000E561C" w:rsidRPr="00835284" w:rsidRDefault="000E561C" w:rsidP="007E2685">
      <w:pPr>
        <w:rPr>
          <w:sz w:val="20"/>
          <w:szCs w:val="20"/>
        </w:rPr>
      </w:pPr>
      <w:r w:rsidRPr="00835284">
        <w:rPr>
          <w:sz w:val="20"/>
          <w:szCs w:val="20"/>
        </w:rPr>
        <w:t>При получении уведомления о введении в действие графиков ограничения режима потребления (о вводе графиков временного отключения потребления, а также о причинах и предполагаемой продолжительности их действия) от первичных и вторичных получателей команд об аварийных ограничениях Гарантирующий поставщик доводит указанную информацию до Потребителя посредством направления соответствующего уведомления способами, аналогичными предусмотренным разделом 5 Договора (если такое уведомление Потребителя не осуществляется сетевой организацией).</w:t>
      </w:r>
    </w:p>
    <w:p w14:paraId="07AE7697" w14:textId="028B3F1F" w:rsidR="0094763D" w:rsidRPr="00835284" w:rsidRDefault="0094763D" w:rsidP="007E2685">
      <w:pPr>
        <w:rPr>
          <w:sz w:val="20"/>
          <w:szCs w:val="20"/>
        </w:rPr>
      </w:pPr>
      <w:r w:rsidRPr="00835284">
        <w:rPr>
          <w:sz w:val="20"/>
          <w:szCs w:val="20"/>
        </w:rPr>
        <w:t>2.1.</w:t>
      </w:r>
      <w:r w:rsidR="00193846" w:rsidRPr="00835284">
        <w:rPr>
          <w:sz w:val="20"/>
          <w:szCs w:val="20"/>
        </w:rPr>
        <w:t>4</w:t>
      </w:r>
      <w:r w:rsidRPr="00835284">
        <w:rPr>
          <w:sz w:val="20"/>
          <w:szCs w:val="20"/>
        </w:rPr>
        <w:t>. 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14:paraId="4B083ED8" w14:textId="77777777" w:rsidR="0094763D" w:rsidRPr="00835284" w:rsidRDefault="00E174F1" w:rsidP="007E2685">
      <w:pPr>
        <w:rPr>
          <w:sz w:val="20"/>
          <w:szCs w:val="20"/>
        </w:rPr>
      </w:pPr>
      <w:r w:rsidRPr="00835284">
        <w:rPr>
          <w:sz w:val="20"/>
          <w:szCs w:val="20"/>
        </w:rPr>
        <w:t>2.2. Гарантирующий поставщик вправе:</w:t>
      </w:r>
    </w:p>
    <w:p w14:paraId="165FC2F5" w14:textId="77777777" w:rsidR="00796F32" w:rsidRPr="00835284" w:rsidRDefault="00796F32" w:rsidP="007E2685">
      <w:pPr>
        <w:rPr>
          <w:sz w:val="20"/>
          <w:szCs w:val="20"/>
        </w:rPr>
      </w:pPr>
      <w:r w:rsidRPr="00835284">
        <w:rPr>
          <w:sz w:val="20"/>
          <w:szCs w:val="20"/>
        </w:rPr>
        <w:t>2.2.1. 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энергии (далее – ограничение режима потребления) по Договору.</w:t>
      </w:r>
    </w:p>
    <w:p w14:paraId="6E5217C9" w14:textId="5DA86781" w:rsidR="0094763D" w:rsidRPr="00835284" w:rsidRDefault="0094763D" w:rsidP="007E2685">
      <w:pPr>
        <w:rPr>
          <w:sz w:val="20"/>
          <w:szCs w:val="20"/>
        </w:rPr>
      </w:pPr>
      <w:r w:rsidRPr="00835284">
        <w:rPr>
          <w:sz w:val="20"/>
          <w:szCs w:val="20"/>
        </w:rPr>
        <w:t>2.2.</w:t>
      </w:r>
      <w:r w:rsidR="00193846" w:rsidRPr="00835284">
        <w:rPr>
          <w:sz w:val="20"/>
          <w:szCs w:val="20"/>
        </w:rPr>
        <w:t>2</w:t>
      </w:r>
      <w:r w:rsidRPr="00835284">
        <w:rPr>
          <w:sz w:val="20"/>
          <w:szCs w:val="20"/>
        </w:rPr>
        <w:t>.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 уведомив Потребителя об этом за 10 рабочих дней до заявляемой даты отказа от Договора.</w:t>
      </w:r>
    </w:p>
    <w:p w14:paraId="73663AC2" w14:textId="77777777" w:rsidR="0012643C" w:rsidRPr="00835284" w:rsidRDefault="0012643C" w:rsidP="007E2685">
      <w:pPr>
        <w:rPr>
          <w:sz w:val="20"/>
          <w:szCs w:val="20"/>
        </w:rPr>
      </w:pPr>
      <w:r w:rsidRPr="00835284">
        <w:rPr>
          <w:sz w:val="20"/>
          <w:szCs w:val="20"/>
        </w:rPr>
        <w:t xml:space="preserve">2.2.3. В целях исполнения обязательств по Договору запрашивать и получать от Потребителя необходимую информацию и документы (в том числе главные электрические схемы, характеристики оборудования, оперативные данные о технологических режимах работы оборудования). </w:t>
      </w:r>
    </w:p>
    <w:p w14:paraId="33E914B8" w14:textId="7702B49D" w:rsidR="0012643C" w:rsidRPr="00835284" w:rsidRDefault="0012643C" w:rsidP="007E2685">
      <w:pPr>
        <w:rPr>
          <w:sz w:val="20"/>
          <w:szCs w:val="20"/>
        </w:rPr>
      </w:pPr>
      <w:r w:rsidRPr="00835284">
        <w:rPr>
          <w:sz w:val="20"/>
          <w:szCs w:val="20"/>
        </w:rPr>
        <w:lastRenderedPageBreak/>
        <w:t>2.2.4. По окончании расчетного периода направлять на адрес электронной почты Потребителя, указанный в п. 9.2 Договора, шаблоны по форме Приложения № 3 или Приложения № 3.1 к Договору (в зависимости от выбранной Потребителем или применяемой в расчетах ценовой категории) для заполнения Потребителем в рамках предоставления показаний приборов учета в адрес Гарантирующего поставщика в соответствии с п. 2.3.</w:t>
      </w:r>
      <w:r w:rsidR="00B912E8" w:rsidRPr="00835284">
        <w:rPr>
          <w:sz w:val="20"/>
          <w:szCs w:val="20"/>
        </w:rPr>
        <w:t>6</w:t>
      </w:r>
      <w:r w:rsidRPr="00835284">
        <w:rPr>
          <w:sz w:val="20"/>
          <w:szCs w:val="20"/>
        </w:rPr>
        <w:t xml:space="preserve"> Договора.</w:t>
      </w:r>
    </w:p>
    <w:p w14:paraId="5E677EF1" w14:textId="0648CEF8" w:rsidR="0094763D" w:rsidRPr="00835284" w:rsidRDefault="0094763D" w:rsidP="007E2685">
      <w:pPr>
        <w:rPr>
          <w:sz w:val="20"/>
          <w:szCs w:val="20"/>
        </w:rPr>
      </w:pPr>
      <w:r w:rsidRPr="00835284">
        <w:rPr>
          <w:sz w:val="20"/>
          <w:szCs w:val="20"/>
        </w:rPr>
        <w:t>2.2.</w:t>
      </w:r>
      <w:r w:rsidR="0012643C" w:rsidRPr="00835284">
        <w:rPr>
          <w:sz w:val="20"/>
          <w:szCs w:val="20"/>
        </w:rPr>
        <w:t>5</w:t>
      </w:r>
      <w:r w:rsidRPr="00835284">
        <w:rPr>
          <w:sz w:val="20"/>
          <w:szCs w:val="20"/>
        </w:rPr>
        <w:t xml:space="preserve">. </w:t>
      </w:r>
      <w:r w:rsidR="00193846" w:rsidRPr="00835284">
        <w:rPr>
          <w:sz w:val="20"/>
          <w:szCs w:val="20"/>
        </w:rPr>
        <w:t xml:space="preserve">При необходимости в одностороннем порядке изменять номер Договора путем присвоения ему нового номера </w:t>
      </w:r>
      <w:r w:rsidR="00884293" w:rsidRPr="00835284">
        <w:rPr>
          <w:sz w:val="20"/>
          <w:szCs w:val="20"/>
        </w:rPr>
        <w:t>с</w:t>
      </w:r>
      <w:r w:rsidR="00684804" w:rsidRPr="00835284">
        <w:rPr>
          <w:sz w:val="20"/>
          <w:szCs w:val="20"/>
        </w:rPr>
        <w:t xml:space="preserve"> подписани</w:t>
      </w:r>
      <w:r w:rsidR="00884293" w:rsidRPr="00835284">
        <w:rPr>
          <w:sz w:val="20"/>
          <w:szCs w:val="20"/>
        </w:rPr>
        <w:t>ем</w:t>
      </w:r>
      <w:r w:rsidR="00684804" w:rsidRPr="00835284">
        <w:rPr>
          <w:sz w:val="20"/>
          <w:szCs w:val="20"/>
        </w:rPr>
        <w:t xml:space="preserve"> дополнительного соглашения к настоящему Договору.</w:t>
      </w:r>
    </w:p>
    <w:p w14:paraId="1AFEB746" w14:textId="77777777" w:rsidR="0094763D" w:rsidRPr="00835284" w:rsidRDefault="0094763D" w:rsidP="007E2685">
      <w:pPr>
        <w:rPr>
          <w:sz w:val="20"/>
          <w:szCs w:val="20"/>
        </w:rPr>
      </w:pPr>
      <w:r w:rsidRPr="00835284">
        <w:rPr>
          <w:sz w:val="20"/>
          <w:szCs w:val="20"/>
        </w:rPr>
        <w:t>2.3. Потребитель обязан:</w:t>
      </w:r>
    </w:p>
    <w:p w14:paraId="38C9A6E3" w14:textId="624B905F" w:rsidR="0094763D" w:rsidRPr="00835284" w:rsidRDefault="0094763D" w:rsidP="007E2685">
      <w:pPr>
        <w:rPr>
          <w:sz w:val="20"/>
          <w:szCs w:val="20"/>
        </w:rPr>
      </w:pPr>
      <w:r w:rsidRPr="00835284">
        <w:rPr>
          <w:sz w:val="20"/>
          <w:szCs w:val="20"/>
        </w:rPr>
        <w:t xml:space="preserve">2.3.1. Производить оплату приобретаемой энергии </w:t>
      </w:r>
      <w:r w:rsidR="009C6D32" w:rsidRPr="00835284">
        <w:rPr>
          <w:sz w:val="20"/>
          <w:szCs w:val="20"/>
        </w:rPr>
        <w:t>(</w:t>
      </w:r>
      <w:r w:rsidRPr="00835284">
        <w:rPr>
          <w:sz w:val="20"/>
          <w:szCs w:val="20"/>
        </w:rPr>
        <w:t>мощности</w:t>
      </w:r>
      <w:r w:rsidR="009C6D32" w:rsidRPr="00835284">
        <w:rPr>
          <w:sz w:val="20"/>
          <w:szCs w:val="20"/>
        </w:rPr>
        <w:t>)</w:t>
      </w:r>
      <w:r w:rsidRPr="00835284">
        <w:rPr>
          <w:sz w:val="20"/>
          <w:szCs w:val="20"/>
        </w:rPr>
        <w:t xml:space="preserve"> в порядке и сроки, установленные Договором.</w:t>
      </w:r>
    </w:p>
    <w:p w14:paraId="1ADC8A13" w14:textId="6043DDB7" w:rsidR="00193846" w:rsidRPr="00835284" w:rsidRDefault="00F11E73" w:rsidP="007E2685">
      <w:pPr>
        <w:rPr>
          <w:sz w:val="20"/>
          <w:szCs w:val="20"/>
        </w:rPr>
      </w:pPr>
      <w:r w:rsidRPr="00835284">
        <w:rPr>
          <w:sz w:val="20"/>
          <w:szCs w:val="20"/>
        </w:rPr>
        <w:t>2.3.2.</w:t>
      </w:r>
      <w:r w:rsidRPr="00835284">
        <w:rPr>
          <w:b/>
          <w:sz w:val="20"/>
          <w:szCs w:val="20"/>
        </w:rPr>
        <w:t> </w:t>
      </w:r>
      <w:r w:rsidRPr="00835284">
        <w:rPr>
          <w:iCs/>
          <w:sz w:val="20"/>
          <w:szCs w:val="20"/>
        </w:rPr>
        <w:t>Заключ</w:t>
      </w:r>
      <w:r w:rsidR="00193846" w:rsidRPr="00835284">
        <w:rPr>
          <w:iCs/>
          <w:sz w:val="20"/>
          <w:szCs w:val="20"/>
        </w:rPr>
        <w:t>и</w:t>
      </w:r>
      <w:r w:rsidRPr="00835284">
        <w:rPr>
          <w:iCs/>
          <w:sz w:val="20"/>
          <w:szCs w:val="20"/>
        </w:rPr>
        <w:t xml:space="preserve">ть соглашения о лимитах бюджетных обязательств/субсидиях в целях оплаты потребленной электрической энергии </w:t>
      </w:r>
      <w:r w:rsidR="008C3238" w:rsidRPr="00835284">
        <w:rPr>
          <w:iCs/>
          <w:sz w:val="20"/>
          <w:szCs w:val="20"/>
        </w:rPr>
        <w:t>(</w:t>
      </w:r>
      <w:r w:rsidRPr="00835284">
        <w:rPr>
          <w:iCs/>
          <w:sz w:val="20"/>
          <w:szCs w:val="20"/>
        </w:rPr>
        <w:t>мощности</w:t>
      </w:r>
      <w:r w:rsidR="008C3238" w:rsidRPr="00835284">
        <w:rPr>
          <w:iCs/>
          <w:sz w:val="20"/>
          <w:szCs w:val="20"/>
        </w:rPr>
        <w:t>)</w:t>
      </w:r>
      <w:r w:rsidR="00193846" w:rsidRPr="00835284">
        <w:rPr>
          <w:iCs/>
          <w:sz w:val="20"/>
          <w:szCs w:val="20"/>
        </w:rPr>
        <w:t xml:space="preserve"> </w:t>
      </w:r>
      <w:r w:rsidR="00E45FFF" w:rsidRPr="00835284">
        <w:rPr>
          <w:iCs/>
          <w:sz w:val="20"/>
          <w:szCs w:val="20"/>
        </w:rPr>
        <w:t>в течении 10 рабочих дней с момента заключения Договора либо в течение 10 рабочих дней с момента установления (получения) лимитов бюджетных обязательств/субсидий.</w:t>
      </w:r>
    </w:p>
    <w:p w14:paraId="0794F80C" w14:textId="3026011B" w:rsidR="00193846" w:rsidRPr="00835284" w:rsidRDefault="00193846" w:rsidP="007E2685">
      <w:pPr>
        <w:rPr>
          <w:sz w:val="20"/>
          <w:szCs w:val="20"/>
        </w:rPr>
      </w:pPr>
      <w:r w:rsidRPr="00835284">
        <w:rPr>
          <w:sz w:val="20"/>
          <w:szCs w:val="20"/>
        </w:rPr>
        <w:t>2.3.</w:t>
      </w:r>
      <w:r w:rsidR="00242F5C" w:rsidRPr="00835284">
        <w:rPr>
          <w:sz w:val="20"/>
          <w:szCs w:val="20"/>
        </w:rPr>
        <w:t>3</w:t>
      </w:r>
      <w:r w:rsidRPr="00835284">
        <w:rPr>
          <w:sz w:val="20"/>
          <w:szCs w:val="20"/>
        </w:rPr>
        <w:t>. Обеспечить доступ к месту установки прибора учета энергии и (или) иного оборудования, используемого для обеспечения коммерческого учета энергии (мощности) (в границах балансовой принадлежности энергопринимающих устройств Потребителя), лиц, уполномоченных на совершение действий по установке (замене), вводу в эксплуатацию и демонтажу прибора учета энергии и (или) иного оборудования коммерческого учета энергии (мощности), их последующей эксплуатации, а также проверке прибора учета и снятию показаний, в том числе контрольному снятию показаний, в случаях и порядке, которые предусмотрены Основными положениями функционирования розничных рынков электрической энергии.</w:t>
      </w:r>
    </w:p>
    <w:p w14:paraId="48B288EE" w14:textId="44AC2DD9" w:rsidR="00193846" w:rsidRPr="00835284" w:rsidRDefault="00193846" w:rsidP="007E2685">
      <w:pPr>
        <w:rPr>
          <w:sz w:val="20"/>
          <w:szCs w:val="20"/>
        </w:rPr>
      </w:pPr>
      <w:r w:rsidRPr="00835284">
        <w:rPr>
          <w:sz w:val="20"/>
          <w:szCs w:val="20"/>
        </w:rPr>
        <w:t>2.3.</w:t>
      </w:r>
      <w:r w:rsidR="00242F5C" w:rsidRPr="00835284">
        <w:rPr>
          <w:sz w:val="20"/>
          <w:szCs w:val="20"/>
        </w:rPr>
        <w:t>4</w:t>
      </w:r>
      <w:r w:rsidRPr="00835284">
        <w:rPr>
          <w:sz w:val="20"/>
          <w:szCs w:val="20"/>
        </w:rPr>
        <w:t>. Обеспечивать сохранность и целостность приборов учета, измерительных трансформаторов и (или) иного оборудования, используемых для обеспечения коммерческого учета энергии (мощности) на розничных рынках и установленных в границах балансовой принадлежности энергопринимающих устройств Потребителя (в границах земельного участка, внутри помещения Потребителя), а также пломб и (или) знаков визуального контроля.</w:t>
      </w:r>
    </w:p>
    <w:p w14:paraId="7BCE63DF" w14:textId="0A53A228" w:rsidR="00193846" w:rsidRPr="00835284" w:rsidRDefault="00193846" w:rsidP="007E2685">
      <w:pPr>
        <w:rPr>
          <w:sz w:val="20"/>
          <w:szCs w:val="20"/>
        </w:rPr>
      </w:pPr>
      <w:r w:rsidRPr="00835284">
        <w:rPr>
          <w:sz w:val="20"/>
          <w:szCs w:val="20"/>
        </w:rPr>
        <w:t>2.3.</w:t>
      </w:r>
      <w:r w:rsidR="00242F5C" w:rsidRPr="00835284">
        <w:rPr>
          <w:sz w:val="20"/>
          <w:szCs w:val="20"/>
        </w:rPr>
        <w:t>5</w:t>
      </w:r>
      <w:r w:rsidRPr="00835284">
        <w:rPr>
          <w:sz w:val="20"/>
          <w:szCs w:val="20"/>
        </w:rPr>
        <w:t xml:space="preserve">. Незамедлительно в письменной форме сообщать Гарантирующему поставщику, сетевой организации о любых неисправностях или утрате приборов учета энергии, иных нарушениях и чрезвычайных ситуациях, возникших при пользовании энергией, о плановом, текущем и капитальном ремонте на энергетических объектах, а также о проведении любого вида работ, связанных с изменением или нарушением схемы учета электроэнергии – перед началом </w:t>
      </w:r>
      <w:r w:rsidR="00782D1E" w:rsidRPr="00835284">
        <w:rPr>
          <w:sz w:val="20"/>
          <w:szCs w:val="20"/>
        </w:rPr>
        <w:t xml:space="preserve">таких </w:t>
      </w:r>
      <w:r w:rsidRPr="00835284">
        <w:rPr>
          <w:sz w:val="20"/>
          <w:szCs w:val="20"/>
        </w:rPr>
        <w:t>работ.</w:t>
      </w:r>
    </w:p>
    <w:p w14:paraId="70271B9D" w14:textId="7AE493F7" w:rsidR="00193846" w:rsidRPr="00835284" w:rsidRDefault="00193846" w:rsidP="007E2685">
      <w:pPr>
        <w:rPr>
          <w:sz w:val="20"/>
          <w:szCs w:val="20"/>
        </w:rPr>
      </w:pPr>
      <w:r w:rsidRPr="00835284">
        <w:rPr>
          <w:sz w:val="20"/>
          <w:szCs w:val="20"/>
        </w:rPr>
        <w:t>2.3.</w:t>
      </w:r>
      <w:r w:rsidR="00242F5C" w:rsidRPr="00835284">
        <w:rPr>
          <w:sz w:val="20"/>
          <w:szCs w:val="20"/>
        </w:rPr>
        <w:t>6</w:t>
      </w:r>
      <w:r w:rsidRPr="00835284">
        <w:rPr>
          <w:sz w:val="20"/>
          <w:szCs w:val="20"/>
        </w:rPr>
        <w:t xml:space="preserve">. В случае, если Потребитель является лицом, ответственным за снятие показаний расчетных приборов учета энергии, не присоединенных к интеллектуальным системам учета энергии (мощности), представлять Гарантирующему поставщику показания таких приборов учета, а также контрольных приборов учета (при наличии) по каждому энергоснабжаемому объекту до окончания 3-го дня месяца, следующего за расчетным периодом, а также дня, следующего за датой расторжения (заключения) Договора, с использованием «Личного кабинета». </w:t>
      </w:r>
    </w:p>
    <w:p w14:paraId="3598BAEB" w14:textId="77777777" w:rsidR="0012643C" w:rsidRPr="00835284" w:rsidRDefault="0012643C" w:rsidP="007E2685">
      <w:pPr>
        <w:rPr>
          <w:sz w:val="20"/>
          <w:szCs w:val="20"/>
        </w:rPr>
      </w:pPr>
      <w:r w:rsidRPr="00835284">
        <w:rPr>
          <w:sz w:val="20"/>
          <w:szCs w:val="20"/>
        </w:rPr>
        <w:t>При недоступности «Личного кабинета» или отсутствии у Потребителя регистрации в «Личном кабинете» Потребитель обязан представлять в вышеуказанные сроки показания расчетных и контрольных (при наличии) приборов учета энергии по установленной форме (Приложение № 3 к Договору), а также данные о почасовых объемах потребления по каждому прибору учета (при наличии у Потребителя интервального прибора учета и осуществления расчетов за энергию (мощность) с использованием ставки за мощность) (Приложение № 3.1 к Договору) по каждому энергоснабжаемому объекту в виде электронной таблицы в формате «Excel» путем ее направления на адрес электронной почты Гарантирующего поставщика: pokazaniya@pesc.ru, с обязательным указанием номера Договора в наименовании документа.</w:t>
      </w:r>
    </w:p>
    <w:p w14:paraId="00A1C431" w14:textId="497FDC95" w:rsidR="00193846" w:rsidRPr="00835284" w:rsidRDefault="00546070" w:rsidP="007E2685">
      <w:pPr>
        <w:rPr>
          <w:sz w:val="20"/>
          <w:szCs w:val="20"/>
        </w:rPr>
      </w:pPr>
      <w:r w:rsidRPr="00835284">
        <w:rPr>
          <w:sz w:val="20"/>
          <w:szCs w:val="20"/>
        </w:rPr>
        <w:t>Потребитель снимает показания расчетных приборов учета, а также данные о почасовых объемах потребления (в случае наличия интервального прибора учета и осуществления расчетов за электрическую энергию (мощность) с использованием ставки за мощность) по состоянию на 00 часов 00 минут 1-го дня месяца, следующего за расчетным периодом, а также дня, следующего за датой расторжения (заключения) Договора.</w:t>
      </w:r>
    </w:p>
    <w:p w14:paraId="10E0CCCE" w14:textId="77777777" w:rsidR="00193846" w:rsidRPr="00835284" w:rsidRDefault="00193846" w:rsidP="007E2685">
      <w:pPr>
        <w:rPr>
          <w:sz w:val="20"/>
          <w:szCs w:val="20"/>
        </w:rPr>
      </w:pPr>
      <w:r w:rsidRPr="00835284">
        <w:rPr>
          <w:sz w:val="20"/>
          <w:szCs w:val="20"/>
        </w:rPr>
        <w:t>При наличии резервных, а также расчетных (контрольных) транзитных приборов учета, используемых для целей определения объема энергии (мощности), отпущенной в энергопринимающие устройства смежных субъектов электроэнергетики), установленных в границах объектов Потребителя и не присоединенных к интеллектуальным системам учета энергии (мощности), Потребитель в сроки, установленные абз. 1 и 3 настоящего пункта, обязуется снимать и предоставлять Гарантирующему поставщику показания (в том числе их почасовые значения) таких приборов учета с доказательством их согласования со смежным субъектом в порядке и по форме, предусмотренным абз. 2 настоящего пункта.</w:t>
      </w:r>
    </w:p>
    <w:p w14:paraId="38111A07" w14:textId="0745434F" w:rsidR="0012643C" w:rsidRPr="00835284" w:rsidRDefault="0012643C" w:rsidP="007E2685">
      <w:pPr>
        <w:rPr>
          <w:sz w:val="20"/>
          <w:szCs w:val="20"/>
        </w:rPr>
      </w:pPr>
      <w:r w:rsidRPr="00835284">
        <w:rPr>
          <w:sz w:val="20"/>
          <w:szCs w:val="20"/>
        </w:rPr>
        <w:t>Потребитель направляет показания приборов учета в адрес Гарантирующего поставщика с использованием адреса электронной почты Потребителя, указанного в п. 9.2 Договора. В случае изменения адреса электронной почты Потребителя, согласованного Сторонами, Потребитель обязуется письменно известить об этом Гарантирующего поставщика с указанием нового адреса электронной почты до 25-го числа расчетного месяца.</w:t>
      </w:r>
    </w:p>
    <w:p w14:paraId="045D338E" w14:textId="3FC2ABF6" w:rsidR="00193846" w:rsidRPr="00835284" w:rsidRDefault="0094763D" w:rsidP="007E2685">
      <w:pPr>
        <w:rPr>
          <w:sz w:val="20"/>
          <w:szCs w:val="20"/>
        </w:rPr>
      </w:pPr>
      <w:r w:rsidRPr="00835284">
        <w:rPr>
          <w:sz w:val="20"/>
          <w:szCs w:val="20"/>
        </w:rPr>
        <w:t>2.3.</w:t>
      </w:r>
      <w:r w:rsidR="00242F5C" w:rsidRPr="00835284">
        <w:rPr>
          <w:sz w:val="20"/>
          <w:szCs w:val="20"/>
        </w:rPr>
        <w:t>7</w:t>
      </w:r>
      <w:r w:rsidRPr="00835284">
        <w:rPr>
          <w:sz w:val="20"/>
          <w:szCs w:val="20"/>
        </w:rPr>
        <w:t xml:space="preserve">. </w:t>
      </w:r>
      <w:r w:rsidR="00193846" w:rsidRPr="00835284">
        <w:rPr>
          <w:sz w:val="20"/>
          <w:szCs w:val="20"/>
        </w:rPr>
        <w:t xml:space="preserve">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телефоны и факс для оперативной связи (Приложение № 5 к Договору). Список должен содержать должности и </w:t>
      </w:r>
      <w:proofErr w:type="gramStart"/>
      <w:r w:rsidR="00193846" w:rsidRPr="00835284">
        <w:rPr>
          <w:sz w:val="20"/>
          <w:szCs w:val="20"/>
        </w:rPr>
        <w:t>фамилии уполномоченных лиц</w:t>
      </w:r>
      <w:proofErr w:type="gramEnd"/>
      <w:r w:rsidR="00193846" w:rsidRPr="00835284">
        <w:rPr>
          <w:sz w:val="20"/>
          <w:szCs w:val="20"/>
        </w:rPr>
        <w:t xml:space="preserve"> и их рабочие телефоны. Потребитель обязуется незамедлительно извещать Гарантирующего поставщика об изменении данных, указанных в настоящем пункте. </w:t>
      </w:r>
    </w:p>
    <w:p w14:paraId="6D49D1FE" w14:textId="14D77AC0" w:rsidR="0094763D" w:rsidRPr="00835284" w:rsidRDefault="00193846" w:rsidP="007E2685">
      <w:pPr>
        <w:rPr>
          <w:sz w:val="20"/>
          <w:szCs w:val="20"/>
        </w:rPr>
      </w:pPr>
      <w:r w:rsidRPr="00835284">
        <w:rPr>
          <w:sz w:val="20"/>
          <w:szCs w:val="20"/>
        </w:rPr>
        <w:t>Стороны также пришли к соглашению о том, что получение и/или подписание актов, уведомлений и иных документов со стороны Потребителя лицом, полномочия которого явствовали из обстановки, свидетельствует о получении и/или подписании таких документов самим Потребителем (его уполномоченным представителем).</w:t>
      </w:r>
    </w:p>
    <w:p w14:paraId="13AFDCA5" w14:textId="33738A9A" w:rsidR="00193846" w:rsidRPr="00835284" w:rsidRDefault="00193846" w:rsidP="007E2685">
      <w:pPr>
        <w:rPr>
          <w:sz w:val="20"/>
          <w:szCs w:val="20"/>
        </w:rPr>
      </w:pPr>
      <w:r w:rsidRPr="00835284">
        <w:rPr>
          <w:sz w:val="20"/>
          <w:szCs w:val="20"/>
        </w:rPr>
        <w:t>2.3.</w:t>
      </w:r>
      <w:r w:rsidR="00242F5C" w:rsidRPr="00835284">
        <w:rPr>
          <w:sz w:val="20"/>
          <w:szCs w:val="20"/>
        </w:rPr>
        <w:t>8</w:t>
      </w:r>
      <w:r w:rsidRPr="00835284">
        <w:rPr>
          <w:sz w:val="20"/>
          <w:szCs w:val="20"/>
        </w:rPr>
        <w:t>. Потребитель, имеющий намерение в соответствии с п. 2.4.2 или п. 2.4.3 Договора в одностороннем порядке отказаться от исполнения Договора полностью или уменьшить объемы энергии (мощности), приобретаемые по Договору,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496F4A61" w14:textId="4D855A5C" w:rsidR="0012643C" w:rsidRPr="00835284" w:rsidRDefault="00193846" w:rsidP="007E2685">
      <w:pPr>
        <w:rPr>
          <w:sz w:val="20"/>
          <w:szCs w:val="20"/>
        </w:rPr>
      </w:pPr>
      <w:r w:rsidRPr="00835284">
        <w:rPr>
          <w:sz w:val="20"/>
          <w:szCs w:val="20"/>
        </w:rPr>
        <w:t>2.3.</w:t>
      </w:r>
      <w:r w:rsidR="00242F5C" w:rsidRPr="00835284">
        <w:rPr>
          <w:sz w:val="20"/>
          <w:szCs w:val="20"/>
        </w:rPr>
        <w:t>9</w:t>
      </w:r>
      <w:r w:rsidRPr="00835284">
        <w:rPr>
          <w:sz w:val="20"/>
          <w:szCs w:val="20"/>
        </w:rPr>
        <w:t xml:space="preserve">. Обеспечить эксплуатацию принадлежащих Потребителю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w:t>
      </w:r>
      <w:r w:rsidRPr="00835284">
        <w:rPr>
          <w:sz w:val="20"/>
          <w:szCs w:val="20"/>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Правилами недискриминационного доступа к услугам по передаче электрической энергии и оказания этих услуг (в том числе 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балансовой принадлежности Потребителя в соответствии с перечисленными в настоящем пункте Правилами), а также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14:paraId="5043C42D" w14:textId="0209B4F2" w:rsidR="0012643C" w:rsidRPr="00835284" w:rsidRDefault="0012643C" w:rsidP="007E2685">
      <w:pPr>
        <w:rPr>
          <w:sz w:val="20"/>
          <w:szCs w:val="20"/>
        </w:rPr>
      </w:pPr>
      <w:r w:rsidRPr="00835284">
        <w:rPr>
          <w:sz w:val="20"/>
          <w:szCs w:val="20"/>
        </w:rPr>
        <w:t xml:space="preserve">Иные обязанности Потребителя и порядок его взаимодействия с сетевой организацией, привлеченной Гарантирующим поставщиком для оказания услуг по передаче энергии Потребителю, субъектом оперативно-диспетчерского управления в электроэнергетике установлены в </w:t>
      </w:r>
      <w:hyperlink r:id="rId8" w:history="1">
        <w:r w:rsidRPr="00835284">
          <w:rPr>
            <w:sz w:val="20"/>
            <w:szCs w:val="20"/>
          </w:rPr>
          <w:t>Правилах</w:t>
        </w:r>
      </w:hyperlink>
      <w:r w:rsidRPr="00835284">
        <w:rPr>
          <w:sz w:val="20"/>
          <w:szCs w:val="20"/>
        </w:rPr>
        <w:t xml:space="preserve"> недискриминационного доступа к услугам по передаче электрической энергии и оказания этих услуг, Основных положения функционирования розничных рынков электрической энергии.</w:t>
      </w:r>
    </w:p>
    <w:p w14:paraId="645FDB11" w14:textId="7E0AD384" w:rsidR="0012643C" w:rsidRPr="00835284" w:rsidRDefault="00193846" w:rsidP="007E2685">
      <w:pPr>
        <w:rPr>
          <w:sz w:val="20"/>
          <w:szCs w:val="20"/>
        </w:rPr>
      </w:pPr>
      <w:r w:rsidRPr="00835284">
        <w:rPr>
          <w:sz w:val="20"/>
          <w:szCs w:val="20"/>
        </w:rPr>
        <w:t>2.3.</w:t>
      </w:r>
      <w:r w:rsidR="00242F5C" w:rsidRPr="00835284">
        <w:rPr>
          <w:sz w:val="20"/>
          <w:szCs w:val="20"/>
        </w:rPr>
        <w:t>10</w:t>
      </w:r>
      <w:r w:rsidRPr="00835284">
        <w:rPr>
          <w:sz w:val="20"/>
          <w:szCs w:val="20"/>
        </w:rPr>
        <w:t xml:space="preserve">. </w:t>
      </w:r>
      <w:r w:rsidR="0012643C" w:rsidRPr="00835284">
        <w:rPr>
          <w:sz w:val="20"/>
          <w:szCs w:val="20"/>
        </w:rPr>
        <w:t>Поддерживать на границе балансовой принадлежности значения показателей качества энергии, обусловленные работой энергопринимающих устройств Потребителя, в соответствии с требованиями законодательства РФ,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энергии, заключенным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14:paraId="4EEAB44F" w14:textId="18DA6187" w:rsidR="00193846" w:rsidRPr="00835284" w:rsidRDefault="00193846" w:rsidP="007E2685">
      <w:pPr>
        <w:rPr>
          <w:sz w:val="20"/>
          <w:szCs w:val="20"/>
        </w:rPr>
      </w:pPr>
      <w:r w:rsidRPr="00835284">
        <w:rPr>
          <w:sz w:val="20"/>
          <w:szCs w:val="20"/>
        </w:rPr>
        <w:t>2.3.1</w:t>
      </w:r>
      <w:r w:rsidR="00A80CCE" w:rsidRPr="00835284">
        <w:rPr>
          <w:sz w:val="20"/>
          <w:szCs w:val="20"/>
        </w:rPr>
        <w:t>1</w:t>
      </w:r>
      <w:r w:rsidRPr="00835284">
        <w:rPr>
          <w:sz w:val="20"/>
          <w:szCs w:val="20"/>
        </w:rPr>
        <w:t xml:space="preserve">. Потребитель, ограничение режима потребления энергии (мощности) которого может привести к экономическим, экологическим, социальным последствиям, а также Потребитель,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такого акта не позднее 5 дней со дня согласования с сетевой организацией. </w:t>
      </w:r>
    </w:p>
    <w:p w14:paraId="41A3B2C2" w14:textId="7A132A38" w:rsidR="00855684" w:rsidRPr="00835284" w:rsidRDefault="00855684" w:rsidP="007E2685">
      <w:pPr>
        <w:rPr>
          <w:sz w:val="20"/>
          <w:szCs w:val="20"/>
        </w:rPr>
      </w:pPr>
      <w:r w:rsidRPr="00835284">
        <w:rPr>
          <w:sz w:val="20"/>
          <w:szCs w:val="20"/>
        </w:rPr>
        <w:t>2.3.1</w:t>
      </w:r>
      <w:r w:rsidR="00A80CCE" w:rsidRPr="00835284">
        <w:rPr>
          <w:sz w:val="20"/>
          <w:szCs w:val="20"/>
        </w:rPr>
        <w:t>2</w:t>
      </w:r>
      <w:r w:rsidRPr="00835284">
        <w:rPr>
          <w:sz w:val="20"/>
          <w:szCs w:val="20"/>
        </w:rPr>
        <w:t>. Незамедлительно уведомлять Гарантирующего поставщика о присоединении к принадлежащим Потребителю объектам электросетевого хозяйства энергопринимающих устройств 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сетевой организацией. Подача напряжения на энергопринимающие устройства смежных субъектов (субабонентов), присоединенных к объектам электросетевого хозяйства Потребителя, может осуществляться после внесения изменений в Договор в части отражения информации о таких смежных субъектах (потребителях) с обязательным указанием данных о величине максимальной мощности их энергопринимающих устройств и точке присоединения к объектам электросетевого хозяйства Потребителя в Приложении № 1.1 к Договору.</w:t>
      </w:r>
    </w:p>
    <w:p w14:paraId="645C94C7" w14:textId="74B8D000" w:rsidR="0094763D" w:rsidRPr="00835284" w:rsidRDefault="0094763D" w:rsidP="007E2685">
      <w:pPr>
        <w:rPr>
          <w:sz w:val="20"/>
          <w:szCs w:val="20"/>
        </w:rPr>
      </w:pPr>
      <w:r w:rsidRPr="00835284">
        <w:rPr>
          <w:sz w:val="20"/>
          <w:szCs w:val="20"/>
        </w:rPr>
        <w:t>2.3.</w:t>
      </w:r>
      <w:r w:rsidR="00B95EE1" w:rsidRPr="00835284">
        <w:rPr>
          <w:sz w:val="20"/>
          <w:szCs w:val="20"/>
        </w:rPr>
        <w:t>1</w:t>
      </w:r>
      <w:r w:rsidR="00A80CCE" w:rsidRPr="00835284">
        <w:rPr>
          <w:sz w:val="20"/>
          <w:szCs w:val="20"/>
        </w:rPr>
        <w:t>3</w:t>
      </w:r>
      <w:r w:rsidRPr="00835284">
        <w:rPr>
          <w:sz w:val="20"/>
          <w:szCs w:val="20"/>
        </w:rPr>
        <w:t>. Сообщать об утрате прав на энергопринимающее устройство и иное необходимое оборудование.</w:t>
      </w:r>
    </w:p>
    <w:p w14:paraId="4EC47A06" w14:textId="0B64D3E7" w:rsidR="0094763D" w:rsidRPr="00835284" w:rsidRDefault="0094763D" w:rsidP="007E2685">
      <w:pPr>
        <w:rPr>
          <w:sz w:val="20"/>
          <w:szCs w:val="20"/>
        </w:rPr>
      </w:pPr>
      <w:r w:rsidRPr="00835284">
        <w:rPr>
          <w:sz w:val="20"/>
          <w:szCs w:val="20"/>
        </w:rPr>
        <w:t>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Потребитель обязуется оплачивать энергию до даты расторжения Договора в письменной форме.</w:t>
      </w:r>
    </w:p>
    <w:p w14:paraId="628A08F3" w14:textId="77777777" w:rsidR="0094763D" w:rsidRPr="00835284" w:rsidRDefault="0094763D" w:rsidP="007E2685">
      <w:pPr>
        <w:rPr>
          <w:sz w:val="20"/>
          <w:szCs w:val="20"/>
        </w:rPr>
      </w:pPr>
      <w:r w:rsidRPr="00835284">
        <w:rPr>
          <w:sz w:val="20"/>
          <w:szCs w:val="20"/>
        </w:rPr>
        <w:t>2.4. Потребитель вправе:</w:t>
      </w:r>
    </w:p>
    <w:p w14:paraId="496D67D7" w14:textId="77777777" w:rsidR="00B95EE1" w:rsidRPr="00835284" w:rsidRDefault="00B95EE1" w:rsidP="007E2685">
      <w:pPr>
        <w:rPr>
          <w:sz w:val="20"/>
          <w:szCs w:val="20"/>
        </w:rPr>
      </w:pPr>
      <w:r w:rsidRPr="00835284">
        <w:rPr>
          <w:sz w:val="20"/>
          <w:szCs w:val="20"/>
        </w:rPr>
        <w:t>2.4.1. 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энергии.</w:t>
      </w:r>
    </w:p>
    <w:p w14:paraId="05358471" w14:textId="3834B66C" w:rsidR="00B95EE1" w:rsidRPr="00835284" w:rsidRDefault="00B95EE1" w:rsidP="007E2685">
      <w:pPr>
        <w:rPr>
          <w:sz w:val="20"/>
          <w:szCs w:val="20"/>
        </w:rPr>
      </w:pPr>
      <w:r w:rsidRPr="00835284">
        <w:rPr>
          <w:sz w:val="20"/>
          <w:szCs w:val="20"/>
        </w:rPr>
        <w:t>2.4.2. В одностороннем порядке отказаться от исполнения Договора полностью с соблюдением порядка, предусмотренного п. 2.3.</w:t>
      </w:r>
      <w:r w:rsidR="00684804" w:rsidRPr="00835284">
        <w:rPr>
          <w:sz w:val="20"/>
          <w:szCs w:val="20"/>
        </w:rPr>
        <w:t>8</w:t>
      </w:r>
      <w:r w:rsidRPr="00835284">
        <w:rPr>
          <w:sz w:val="20"/>
          <w:szCs w:val="20"/>
        </w:rPr>
        <w:t xml:space="preserve"> Договора, что влечет расторжение Договора, при условии оплаты Гарантирующему поставщику не позднее чем за 10 рабочих дней до заявляемой Потребителем даты расторжения Договора стоимости потребленной энергии (мощности),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 и включающего сумму задолженности Потребителя по Договору, о расторжении которого указано в уведомлении Потребителя, на дату получения уведомления (при ее наличии).</w:t>
      </w:r>
    </w:p>
    <w:p w14:paraId="712694A7" w14:textId="77777777" w:rsidR="00B95EE1" w:rsidRPr="00835284" w:rsidRDefault="00B95EE1" w:rsidP="007E2685">
      <w:pPr>
        <w:rPr>
          <w:sz w:val="20"/>
          <w:szCs w:val="20"/>
        </w:rPr>
      </w:pPr>
      <w:r w:rsidRPr="00835284">
        <w:rPr>
          <w:sz w:val="20"/>
          <w:szCs w:val="20"/>
        </w:rPr>
        <w:t>2.4.3. В одностороннем порядке уменьшить объемы энергии (мощности), приобретаемые у Гарантирующего поставщика, путем приобретения части объемов энергии (мощности) по договору, обеспечивающему продажу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14:paraId="7021ADF2" w14:textId="6B5EA913" w:rsidR="00B95EE1" w:rsidRPr="00835284" w:rsidRDefault="00B95EE1" w:rsidP="00EB3AF9">
      <w:pPr>
        <w:rPr>
          <w:sz w:val="20"/>
          <w:szCs w:val="20"/>
        </w:rPr>
      </w:pPr>
      <w:r w:rsidRPr="00835284">
        <w:rPr>
          <w:sz w:val="20"/>
          <w:szCs w:val="20"/>
        </w:rPr>
        <w:t xml:space="preserve">2.4.4. С даты утраты Гарантирующим поставщиком его статуса перейти на обслуживание: а) к организации, которой присвоен статус гарантирующего поставщика, вне зависимости от соблюдения условий, предусмотренных п. 2.4.2 Договора; б) к энергосбытовой (энергоснабжающей) организации или производителю энергии (мощности) на розничном рынке </w:t>
      </w:r>
      <w:r w:rsidR="00EB3AF9">
        <w:rPr>
          <w:sz w:val="20"/>
          <w:szCs w:val="20"/>
        </w:rPr>
        <w:t xml:space="preserve">– </w:t>
      </w:r>
      <w:r w:rsidRPr="00835284">
        <w:rPr>
          <w:sz w:val="20"/>
          <w:szCs w:val="20"/>
        </w:rPr>
        <w:t>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2DE7F2C7" w14:textId="40B6833D" w:rsidR="00B95EE1" w:rsidRPr="00835284" w:rsidRDefault="00B95EE1" w:rsidP="007E2685">
      <w:pPr>
        <w:rPr>
          <w:sz w:val="20"/>
          <w:szCs w:val="20"/>
        </w:rPr>
      </w:pPr>
      <w:r w:rsidRPr="00835284">
        <w:rPr>
          <w:sz w:val="20"/>
          <w:szCs w:val="20"/>
        </w:rPr>
        <w:t>2.5. Стороны имеют иные права и несут иные обязанности, предусмотренные Договором и законодательством РФ.</w:t>
      </w:r>
    </w:p>
    <w:p w14:paraId="68908F09" w14:textId="77777777" w:rsidR="0094763D" w:rsidRPr="00835284" w:rsidRDefault="0094763D" w:rsidP="007E2685">
      <w:pPr>
        <w:rPr>
          <w:sz w:val="20"/>
          <w:szCs w:val="20"/>
        </w:rPr>
      </w:pPr>
    </w:p>
    <w:p w14:paraId="08D1CFF4" w14:textId="56800757" w:rsidR="0094763D" w:rsidRPr="00835284" w:rsidRDefault="0094763D" w:rsidP="007E2685">
      <w:pPr>
        <w:pStyle w:val="1"/>
        <w:rPr>
          <w:sz w:val="20"/>
          <w:szCs w:val="20"/>
        </w:rPr>
      </w:pPr>
      <w:r w:rsidRPr="00835284">
        <w:rPr>
          <w:sz w:val="20"/>
          <w:szCs w:val="20"/>
        </w:rPr>
        <w:t>3. Учет электрической энергии.</w:t>
      </w:r>
    </w:p>
    <w:p w14:paraId="0D6DE5BC" w14:textId="77777777" w:rsidR="00B95EE1" w:rsidRPr="00835284" w:rsidRDefault="00B95EE1" w:rsidP="007E2685">
      <w:pPr>
        <w:rPr>
          <w:sz w:val="20"/>
          <w:szCs w:val="20"/>
        </w:rPr>
      </w:pPr>
      <w:r w:rsidRPr="00835284">
        <w:rPr>
          <w:sz w:val="20"/>
          <w:szCs w:val="20"/>
        </w:rPr>
        <w:t>3.1. Определение объема покупки энергии (мощности), поставленной Гарантирующим поставщиком в точки поставки по Договору за расчетный период, осуществляется на основании данных, полученных:</w:t>
      </w:r>
    </w:p>
    <w:p w14:paraId="4C132873" w14:textId="77777777" w:rsidR="00B95EE1" w:rsidRPr="00835284" w:rsidRDefault="00B95EE1" w:rsidP="007E2685">
      <w:pPr>
        <w:rPr>
          <w:sz w:val="20"/>
          <w:szCs w:val="20"/>
        </w:rPr>
      </w:pPr>
      <w:r w:rsidRPr="00835284">
        <w:rPr>
          <w:sz w:val="20"/>
          <w:szCs w:val="20"/>
        </w:rPr>
        <w:t>- с использованием указанных в Приложениях №№ 2.1, 2.2 к Договору приборов учета энергии, в том числе включенных в состав измерительных комплексов, систем учета, а также приборов учета энергии, присоединенных к интеллектуальным системам учета энергии (мощности), и интеллектуальных систем учета энергии (мощности) (при наличии);</w:t>
      </w:r>
    </w:p>
    <w:p w14:paraId="1603A4BD" w14:textId="0AB6BB4C" w:rsidR="00B95EE1" w:rsidRPr="00835284" w:rsidRDefault="00B95EE1" w:rsidP="007E2685">
      <w:pPr>
        <w:rPr>
          <w:sz w:val="20"/>
          <w:szCs w:val="20"/>
        </w:rPr>
      </w:pPr>
      <w:r w:rsidRPr="00835284">
        <w:rPr>
          <w:sz w:val="20"/>
          <w:szCs w:val="20"/>
        </w:rPr>
        <w:t xml:space="preserve">- при отсутствии актуальных показаний или непригодности к расчетам приборов учета, измерительных комплексов в определенных Основными положениями функционирования розничных рынков электрической энергии и Договором </w:t>
      </w:r>
      <w:r w:rsidRPr="00835284">
        <w:rPr>
          <w:sz w:val="20"/>
          <w:szCs w:val="20"/>
        </w:rPr>
        <w:lastRenderedPageBreak/>
        <w:t>случаях</w:t>
      </w:r>
      <w:r w:rsidR="00424AC4">
        <w:rPr>
          <w:sz w:val="20"/>
          <w:szCs w:val="20"/>
        </w:rPr>
        <w:t> </w:t>
      </w:r>
      <w:r w:rsidRPr="00835284">
        <w:rPr>
          <w:sz w:val="20"/>
          <w:szCs w:val="20"/>
        </w:rPr>
        <w:t>– на основании расчетных способов, которые определяются замещающей информацией или иными расчетными способами, предусмотренными Основными положениями функционирования розничных рынков электрической энергии.</w:t>
      </w:r>
    </w:p>
    <w:p w14:paraId="24D39BC9" w14:textId="60CC9BE4" w:rsidR="00B95EE1" w:rsidRPr="00835284" w:rsidRDefault="00B95EE1" w:rsidP="007E2685">
      <w:pPr>
        <w:rPr>
          <w:sz w:val="20"/>
          <w:szCs w:val="20"/>
        </w:rPr>
      </w:pPr>
      <w:r w:rsidRPr="00835284">
        <w:rPr>
          <w:sz w:val="20"/>
          <w:szCs w:val="20"/>
        </w:rPr>
        <w:t>3.2. В отношении Потребителя приобретение, установку (в случае если точки поставки на день заключения Договора не оборудованы приборами учета), замену (поверку), допуск в эксплуатацию приборов учета энергии и (или) иного оборудования, используемого для обеспечения коммерческого учета энергии (мощности), и последующую их эксплуатацию осуществляет сетевая организация, к объектам электросетевого хозяйства которой присоединены энергопринимающие устройства Потребителя, в соответствии с действующим законодательством РФ об электроэнергетике (за исключением случаев, когда соответствующие обязанности возложены на иное лицо). В отношении многоквартирных домов (объектов Потребителя, электроснабжение которых осуществляется с использованием общего имущества многоквартирного дома) коммерческий учет энергии (мощности) обеспечивает Гарантирующий поставщик, в зоне деятельности которого расположены такие многоквартирные дома</w:t>
      </w:r>
      <w:r w:rsidR="005B5649" w:rsidRPr="00835284">
        <w:rPr>
          <w:sz w:val="20"/>
          <w:szCs w:val="20"/>
        </w:rPr>
        <w:t xml:space="preserve"> (за исключением случаев, когда соответствующие обязанности возложены </w:t>
      </w:r>
      <w:r w:rsidR="007C6694">
        <w:rPr>
          <w:sz w:val="20"/>
          <w:szCs w:val="20"/>
        </w:rPr>
        <w:t xml:space="preserve">действующим законодательством </w:t>
      </w:r>
      <w:r w:rsidR="005B5649" w:rsidRPr="00835284">
        <w:rPr>
          <w:sz w:val="20"/>
          <w:szCs w:val="20"/>
        </w:rPr>
        <w:t>на иное лицо).</w:t>
      </w:r>
    </w:p>
    <w:p w14:paraId="650C3F8A" w14:textId="77777777" w:rsidR="00B95EE1" w:rsidRPr="00835284" w:rsidRDefault="00B95EE1" w:rsidP="007E2685">
      <w:pPr>
        <w:rPr>
          <w:sz w:val="20"/>
          <w:szCs w:val="20"/>
        </w:rPr>
      </w:pPr>
      <w:r w:rsidRPr="00835284">
        <w:rPr>
          <w:sz w:val="20"/>
          <w:szCs w:val="20"/>
        </w:rPr>
        <w:t>3.3. Технические данные приборов учета (измерительных комплексов), их балансовая принадлежность, а также сведения о юридическом(их) лице(ах), ответственном(ых) в соответствии с законодательством РФ об электроэнергетике за эксплуатацию приборов учета, содержатся в Приложениях №№ 2.1, 2.2 к Договору.</w:t>
      </w:r>
    </w:p>
    <w:p w14:paraId="21EE82F3" w14:textId="77777777" w:rsidR="00B95EE1" w:rsidRPr="00835284" w:rsidRDefault="00B95EE1" w:rsidP="007E2685">
      <w:pPr>
        <w:rPr>
          <w:sz w:val="20"/>
          <w:szCs w:val="20"/>
        </w:rPr>
      </w:pPr>
      <w:r w:rsidRPr="00835284">
        <w:rPr>
          <w:sz w:val="20"/>
          <w:szCs w:val="20"/>
        </w:rPr>
        <w:t xml:space="preserve">3.4. Порядок установки (замены) и допуска установленного прибора учета в эксплуатацию лицом, обязанным осуществлять такие действия в соответствии с законодательством РФ об электроэнергетике, в том числе порядок действий Потребителя и Гарантирующего поставщика в рамках указанных процедур, порядок сообщения о выходе прибора учета (измерительного комплекса, измерительных трансформаторов) из строя и его (их) утрате установлены Основными положениями функционирования розничных рынков электрической энергии и иными нормативными правовыми актами РФ. </w:t>
      </w:r>
    </w:p>
    <w:p w14:paraId="56227ABE" w14:textId="259AC9FC" w:rsidR="00B95EE1" w:rsidRPr="00835284" w:rsidRDefault="00B95EE1" w:rsidP="007E2685">
      <w:pPr>
        <w:rPr>
          <w:sz w:val="20"/>
          <w:szCs w:val="20"/>
        </w:rPr>
      </w:pPr>
      <w:r w:rsidRPr="00835284">
        <w:rPr>
          <w:sz w:val="20"/>
          <w:szCs w:val="20"/>
        </w:rPr>
        <w:t>3.5. Снятие и представление Гарантирующему поставщику показаний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 осуществляется сетевой организацией в порядке, способами и с периодичностью, предусмотренными Основными положениями функционирования розничных рынков электрической энергии</w:t>
      </w:r>
      <w:r w:rsidR="00371DBD">
        <w:rPr>
          <w:sz w:val="20"/>
          <w:szCs w:val="20"/>
        </w:rPr>
        <w:t xml:space="preserve"> и </w:t>
      </w:r>
      <w:r w:rsidRPr="00835284">
        <w:rPr>
          <w:sz w:val="20"/>
          <w:szCs w:val="20"/>
        </w:rPr>
        <w:t>договором оказания услуг по передаче энергии.</w:t>
      </w:r>
    </w:p>
    <w:p w14:paraId="4D3AB93F" w14:textId="31F9300D" w:rsidR="00045161" w:rsidRPr="00835284" w:rsidRDefault="00B95EE1" w:rsidP="00045161">
      <w:pPr>
        <w:rPr>
          <w:sz w:val="20"/>
          <w:szCs w:val="20"/>
        </w:rPr>
      </w:pPr>
      <w:r w:rsidRPr="00835284">
        <w:rPr>
          <w:sz w:val="20"/>
          <w:szCs w:val="20"/>
        </w:rPr>
        <w:t>3.6. В случае если определение объема потребленной энергии в рамках Договора осуществляется с использованием совокупности точек учета, при этом безучетное потребление выявлено только в отношении одной (нескольких) из используемых точек учета, при отсутствии согласованного в рамках Договора распределения величины максимальной мощности по точкам учета, расчет объема безучетного потребления производится расчетным способом, установленным действующим законодательством РФ, с учетом распределения максимальной мощности энергопринимающих устройств в границах балансовой принадлежности по точкам учета пропорционально величине допустимой длительной токовой нагрузки соответствующего вводного провода (кабеля).</w:t>
      </w:r>
    </w:p>
    <w:p w14:paraId="742386A0" w14:textId="31F9300D" w:rsidR="0094763D" w:rsidRPr="00835284" w:rsidRDefault="0094763D" w:rsidP="007E2685">
      <w:pPr>
        <w:pStyle w:val="1"/>
        <w:rPr>
          <w:sz w:val="20"/>
          <w:szCs w:val="20"/>
        </w:rPr>
      </w:pPr>
      <w:r w:rsidRPr="00835284">
        <w:rPr>
          <w:sz w:val="20"/>
          <w:szCs w:val="20"/>
        </w:rPr>
        <w:t>4. Порядок расчетов.</w:t>
      </w:r>
    </w:p>
    <w:p w14:paraId="11F090CE" w14:textId="711077B3" w:rsidR="0094763D" w:rsidRPr="00835284" w:rsidRDefault="0094763D" w:rsidP="007E2685">
      <w:pPr>
        <w:rPr>
          <w:sz w:val="20"/>
          <w:szCs w:val="20"/>
        </w:rPr>
      </w:pPr>
      <w:r w:rsidRPr="00835284">
        <w:rPr>
          <w:sz w:val="20"/>
          <w:szCs w:val="20"/>
        </w:rPr>
        <w:t xml:space="preserve">4.1. Расчеты за энергию </w:t>
      </w:r>
      <w:r w:rsidR="009C6D32" w:rsidRPr="00835284">
        <w:rPr>
          <w:sz w:val="20"/>
          <w:szCs w:val="20"/>
        </w:rPr>
        <w:t>(</w:t>
      </w:r>
      <w:r w:rsidRPr="00835284">
        <w:rPr>
          <w:sz w:val="20"/>
          <w:szCs w:val="20"/>
        </w:rPr>
        <w:t>мощность</w:t>
      </w:r>
      <w:r w:rsidR="009C6D32" w:rsidRPr="00835284">
        <w:rPr>
          <w:sz w:val="20"/>
          <w:szCs w:val="20"/>
        </w:rPr>
        <w:t>)</w:t>
      </w:r>
      <w:r w:rsidRPr="00835284">
        <w:rPr>
          <w:sz w:val="20"/>
          <w:szCs w:val="20"/>
        </w:rPr>
        <w:t xml:space="preserve"> производятся денежными средствами в соответствии с условиями Договора и действующим законодательством РФ.</w:t>
      </w:r>
    </w:p>
    <w:p w14:paraId="4F6549EF" w14:textId="7CBF3743" w:rsidR="00684804" w:rsidRPr="00835284" w:rsidRDefault="00684804" w:rsidP="007E2685">
      <w:pPr>
        <w:rPr>
          <w:sz w:val="20"/>
          <w:szCs w:val="20"/>
        </w:rPr>
      </w:pPr>
      <w:r w:rsidRPr="00835284">
        <w:rPr>
          <w:sz w:val="20"/>
          <w:szCs w:val="20"/>
        </w:rPr>
        <w:t xml:space="preserve">Источник </w:t>
      </w:r>
      <w:proofErr w:type="gramStart"/>
      <w:r w:rsidRPr="00835284">
        <w:rPr>
          <w:sz w:val="20"/>
          <w:szCs w:val="20"/>
        </w:rPr>
        <w:t>финансирования:_</w:t>
      </w:r>
      <w:proofErr w:type="gramEnd"/>
      <w:r w:rsidRPr="00835284">
        <w:rPr>
          <w:sz w:val="20"/>
          <w:szCs w:val="20"/>
        </w:rPr>
        <w:t>____________________________</w:t>
      </w:r>
      <w:r w:rsidRPr="00835284">
        <w:rPr>
          <w:i/>
          <w:sz w:val="20"/>
          <w:szCs w:val="20"/>
        </w:rPr>
        <w:t>(указывается при необходимости).</w:t>
      </w:r>
    </w:p>
    <w:p w14:paraId="63DF0EC3" w14:textId="77777777" w:rsidR="00B95EE1" w:rsidRPr="00835284" w:rsidRDefault="00B95EE1" w:rsidP="007E2685">
      <w:pPr>
        <w:rPr>
          <w:sz w:val="20"/>
          <w:szCs w:val="20"/>
        </w:rPr>
      </w:pPr>
      <w:r w:rsidRPr="00835284">
        <w:rPr>
          <w:sz w:val="20"/>
          <w:szCs w:val="20"/>
        </w:rPr>
        <w:t>Объем потребленной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w:t>
      </w:r>
    </w:p>
    <w:p w14:paraId="147B7568" w14:textId="3A787BA1" w:rsidR="00B95EE1" w:rsidRPr="00835284" w:rsidRDefault="0094763D" w:rsidP="007E2685">
      <w:pPr>
        <w:rPr>
          <w:sz w:val="20"/>
          <w:szCs w:val="20"/>
        </w:rPr>
      </w:pPr>
      <w:r w:rsidRPr="00835284">
        <w:rPr>
          <w:sz w:val="20"/>
          <w:szCs w:val="20"/>
        </w:rPr>
        <w:t xml:space="preserve">4.2. </w:t>
      </w:r>
      <w:r w:rsidR="00DD56E0" w:rsidRPr="00835284">
        <w:rPr>
          <w:sz w:val="20"/>
          <w:szCs w:val="20"/>
        </w:rPr>
        <w:t xml:space="preserve">Гарантирующий поставщик ежемесячно выписывает Потребителю </w:t>
      </w:r>
      <w:r w:rsidR="00B95EE1" w:rsidRPr="00835284">
        <w:rPr>
          <w:sz w:val="20"/>
          <w:szCs w:val="20"/>
        </w:rPr>
        <w:t>в порядке, предусмотренном п. 4.5 Договора, платежный(е) документ(ы), содержащий(е)</w:t>
      </w:r>
      <w:r w:rsidR="00DD56E0" w:rsidRPr="00835284">
        <w:rPr>
          <w:sz w:val="20"/>
          <w:szCs w:val="20"/>
        </w:rPr>
        <w:t xml:space="preserve">, </w:t>
      </w:r>
      <w:r w:rsidR="00B95EE1" w:rsidRPr="00835284">
        <w:rPr>
          <w:sz w:val="20"/>
          <w:szCs w:val="20"/>
        </w:rPr>
        <w:t>содержащий(е) плату в размере 30 процентов стоимости энергии (мощности) в подлежащем оплате объеме покупки в месяце, следующем за месяцем выставления платежного(ых) документа(ов). Потребитель обязан производить оплату в размере 30 процентов стоимости энергии (мощности) в подлежащем оплате объеме покупки в месяце в срок до 10-го числа расчетного (оплачиваемого) месяца.</w:t>
      </w:r>
    </w:p>
    <w:p w14:paraId="2DB24A60" w14:textId="06C50C00" w:rsidR="00B95EE1" w:rsidRPr="00835284" w:rsidRDefault="00B95EE1" w:rsidP="007E2685">
      <w:pPr>
        <w:rPr>
          <w:sz w:val="20"/>
          <w:szCs w:val="20"/>
        </w:rPr>
      </w:pPr>
      <w:r w:rsidRPr="00835284">
        <w:rPr>
          <w:sz w:val="20"/>
          <w:szCs w:val="20"/>
        </w:rPr>
        <w:t>Гарантирующий поставщик ежемесячно выписывает Потребителю в порядке, предусмотренном п. 4.5 Договора, платежный(е) документ(ы), содержащий(е) плату в размере 40 процентов стоимости энергии (мощности) в подлежащем оплате объеме покупки в расчетном (оплачиваемом) месяце. Потребитель обязан производить оплату в размере 40 процентов стоимости энергии (мощности) в подлежащем оплате объеме покупки в расчетном (оплачиваемом) месяце в срок до 25-го числа расчетного (оплачиваемого) месяца.</w:t>
      </w:r>
    </w:p>
    <w:p w14:paraId="2BDC09D0" w14:textId="77777777" w:rsidR="00B95EE1" w:rsidRPr="00835284" w:rsidRDefault="00B95EE1" w:rsidP="007E2685">
      <w:pPr>
        <w:rPr>
          <w:sz w:val="20"/>
          <w:szCs w:val="20"/>
        </w:rPr>
      </w:pPr>
      <w:r w:rsidRPr="00835284">
        <w:rPr>
          <w:sz w:val="20"/>
          <w:szCs w:val="20"/>
        </w:rPr>
        <w:t>Датой оплаты считается дата поступления денежных средств на расчетный счет Гарантирующего поставщика.</w:t>
      </w:r>
    </w:p>
    <w:p w14:paraId="5EBD51A8" w14:textId="70177FEC" w:rsidR="00DD56E0" w:rsidRPr="00835284" w:rsidRDefault="0094763D" w:rsidP="007E2685">
      <w:pPr>
        <w:rPr>
          <w:sz w:val="20"/>
          <w:szCs w:val="20"/>
        </w:rPr>
      </w:pPr>
      <w:r w:rsidRPr="00835284">
        <w:rPr>
          <w:sz w:val="20"/>
          <w:szCs w:val="20"/>
        </w:rPr>
        <w:t xml:space="preserve">4.3. </w:t>
      </w:r>
      <w:r w:rsidR="00B95EE1" w:rsidRPr="00835284">
        <w:rPr>
          <w:sz w:val="20"/>
          <w:szCs w:val="20"/>
        </w:rPr>
        <w:t xml:space="preserve">Гарантирующий поставщик </w:t>
      </w:r>
      <w:r w:rsidR="00553D5A" w:rsidRPr="00835284">
        <w:rPr>
          <w:sz w:val="20"/>
          <w:szCs w:val="20"/>
        </w:rPr>
        <w:t>ежемесячно выписывает Потребителю в порядке, предусмотренном п. 4.5 Договора, платежный(е) документ(ы), содержащий(е) стоимость объема покупки энергии (мощности) в предыдущем месяце. Сумма платежного документа уменьшается на сумму внесенных Потребителем средств в срок до 10-го и 25-го числа оплачиваемого месяца.</w:t>
      </w:r>
    </w:p>
    <w:p w14:paraId="1FF27E36" w14:textId="2255B15A" w:rsidR="00DD56E0" w:rsidRPr="00835284" w:rsidRDefault="0094763D" w:rsidP="007E2685">
      <w:pPr>
        <w:rPr>
          <w:sz w:val="20"/>
          <w:szCs w:val="20"/>
        </w:rPr>
      </w:pPr>
      <w:r w:rsidRPr="00835284">
        <w:rPr>
          <w:sz w:val="20"/>
          <w:szCs w:val="20"/>
        </w:rPr>
        <w:t xml:space="preserve">4.4. </w:t>
      </w:r>
      <w:r w:rsidR="00553D5A" w:rsidRPr="00835284">
        <w:rPr>
          <w:sz w:val="20"/>
          <w:szCs w:val="20"/>
        </w:rPr>
        <w:t xml:space="preserve">Стоимость объема покупки энергии (мощности) в месяце, за который осуществляется оплата, за вычетом средств, внесенных Потребителем в качестве оплаты энергии (мощности) в течение этого месяца, оплачивается Потребителем до </w:t>
      </w:r>
      <w:r w:rsidR="007C6694">
        <w:rPr>
          <w:sz w:val="20"/>
          <w:szCs w:val="20"/>
        </w:rPr>
        <w:t xml:space="preserve">        </w:t>
      </w:r>
      <w:r w:rsidR="00553D5A" w:rsidRPr="00835284">
        <w:rPr>
          <w:sz w:val="20"/>
          <w:szCs w:val="20"/>
        </w:rPr>
        <w:t>18-го числа месяца, следующего за месяцем, за который осуществляется оплата.</w:t>
      </w:r>
    </w:p>
    <w:p w14:paraId="34E0B1D6" w14:textId="77777777" w:rsidR="0094763D" w:rsidRPr="00835284" w:rsidRDefault="00DD56E0" w:rsidP="007E2685">
      <w:pPr>
        <w:rPr>
          <w:sz w:val="20"/>
          <w:szCs w:val="20"/>
        </w:rPr>
      </w:pPr>
      <w:r w:rsidRPr="00835284">
        <w:rPr>
          <w:sz w:val="20"/>
          <w:szCs w:val="20"/>
        </w:rPr>
        <w:t>Датой оплаты считается дата поступления денежных средств на расчетный счет Гарантирующего поставщика</w:t>
      </w:r>
      <w:r w:rsidR="0094763D" w:rsidRPr="00835284">
        <w:rPr>
          <w:sz w:val="20"/>
          <w:szCs w:val="20"/>
        </w:rPr>
        <w:t>.</w:t>
      </w:r>
    </w:p>
    <w:p w14:paraId="14FC8F8E" w14:textId="77777777" w:rsidR="00553D5A" w:rsidRPr="00835284" w:rsidRDefault="00553D5A" w:rsidP="00BF2F4E">
      <w:pPr>
        <w:rPr>
          <w:sz w:val="20"/>
          <w:szCs w:val="20"/>
        </w:rPr>
      </w:pPr>
      <w:r w:rsidRPr="00835284">
        <w:rPr>
          <w:sz w:val="20"/>
          <w:szCs w:val="20"/>
        </w:rPr>
        <w:t>4.5. Стороны пришли к соглашению об использовании электронного документооборота при выставлении Гарантирующим поставщиком и получении Потребителем счетов на оплату энергии (мощности) по Договору, первичных учетных документов (актов приема-передачи энергии (мощности), счетов-фактур за расчетный период) в соответствии с одним из нижеследующих вариантов:</w:t>
      </w:r>
    </w:p>
    <w:p w14:paraId="782EBBB9" w14:textId="77777777" w:rsidR="00D50B4B" w:rsidRPr="00835284" w:rsidRDefault="00D50B4B" w:rsidP="00BF2F4E">
      <w:pPr>
        <w:rPr>
          <w:sz w:val="20"/>
          <w:szCs w:val="20"/>
        </w:rPr>
      </w:pPr>
      <w:bookmarkStart w:id="1" w:name="_Hlk102559560"/>
      <w:bookmarkStart w:id="2" w:name="_Hlk102121700"/>
      <w:r w:rsidRPr="00835284">
        <w:rPr>
          <w:sz w:val="20"/>
          <w:szCs w:val="20"/>
        </w:rPr>
        <w:t xml:space="preserve">4.5.1. Обмен электронными платежно-расчетными документами, подписанными усиленной квалифицированной электронной подписью, посредством системы электронного документооборота _____________________________, оператором которой является ___________________________________________,                                       </w:t>
      </w:r>
      <w:r w:rsidRPr="00835284">
        <w:rPr>
          <w:i/>
          <w:sz w:val="20"/>
          <w:szCs w:val="20"/>
          <w:vertAlign w:val="superscript"/>
        </w:rPr>
        <w:t>(Диадок / СБИС)</w:t>
      </w:r>
      <w:r w:rsidRPr="00835284">
        <w:rPr>
          <w:sz w:val="20"/>
          <w:szCs w:val="20"/>
          <w:vertAlign w:val="superscript"/>
        </w:rPr>
        <w:tab/>
      </w:r>
      <w:r w:rsidRPr="00835284">
        <w:rPr>
          <w:sz w:val="20"/>
          <w:szCs w:val="20"/>
          <w:vertAlign w:val="superscript"/>
        </w:rPr>
        <w:tab/>
        <w:t xml:space="preserve">                                                                                                       </w:t>
      </w:r>
      <w:r w:rsidRPr="00835284">
        <w:rPr>
          <w:sz w:val="20"/>
          <w:szCs w:val="20"/>
          <w:vertAlign w:val="superscript"/>
        </w:rPr>
        <w:tab/>
        <w:t xml:space="preserve"> </w:t>
      </w:r>
      <w:r w:rsidRPr="00835284">
        <w:rPr>
          <w:sz w:val="20"/>
          <w:szCs w:val="20"/>
        </w:rPr>
        <w:t xml:space="preserve">                             </w:t>
      </w:r>
      <w:r w:rsidRPr="00835284">
        <w:rPr>
          <w:i/>
          <w:sz w:val="20"/>
          <w:szCs w:val="20"/>
          <w:vertAlign w:val="superscript"/>
        </w:rPr>
        <w:t xml:space="preserve">(АО «ПФ «СКБ Контур» / ООО «Компания «Тензор») </w:t>
      </w:r>
      <w:r w:rsidRPr="00835284">
        <w:rPr>
          <w:sz w:val="20"/>
          <w:szCs w:val="20"/>
        </w:rPr>
        <w:t xml:space="preserve">     по телекоммуникационным каналам связи – в порядке, </w:t>
      </w:r>
      <w:r w:rsidRPr="00835284">
        <w:rPr>
          <w:sz w:val="20"/>
          <w:szCs w:val="20"/>
        </w:rPr>
        <w:lastRenderedPageBreak/>
        <w:t>установленном настоящим Договором, действующим законодательством РФ,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bookmarkEnd w:id="1"/>
    <w:p w14:paraId="1BF363FB" w14:textId="77777777" w:rsidR="0012643C" w:rsidRPr="00835284" w:rsidRDefault="0012643C" w:rsidP="007E2685">
      <w:pPr>
        <w:rPr>
          <w:sz w:val="20"/>
          <w:szCs w:val="20"/>
        </w:rPr>
      </w:pPr>
      <w:r w:rsidRPr="00835284">
        <w:rPr>
          <w:sz w:val="20"/>
          <w:szCs w:val="20"/>
        </w:rPr>
        <w:t xml:space="preserve">Для участия в электронном документообороте и соблюдения условий Договора в части выставления и получения счетов и первичных учетных документов Сторонам следует: а) иметь действующий сертификат квалифицированной электронной подписи, используемый для сдачи отчётности в контролирующие органы через «Интернет»; б) оформить и предоставить Оператору заявление об участии в электронном документообороте по телекоммуникационным каналам связи; в) заключить с Оператором договор об участии в электронном документообороте; г) получить у Оператора идентификатор участника электронного документооборота, реквизиты доступа и другие данные, необходимые для подключения к электронному документообороту по телекоммуникационным каналам связи, а также при необходимости настроить роуминг (функцию </w:t>
      </w:r>
      <w:proofErr w:type="spellStart"/>
      <w:r w:rsidRPr="00835284">
        <w:rPr>
          <w:sz w:val="20"/>
          <w:szCs w:val="20"/>
        </w:rPr>
        <w:t>межоператорского</w:t>
      </w:r>
      <w:proofErr w:type="spellEnd"/>
      <w:r w:rsidRPr="00835284">
        <w:rPr>
          <w:sz w:val="20"/>
          <w:szCs w:val="20"/>
        </w:rPr>
        <w:t xml:space="preserve"> взаимодействия для обмена электронными данными) между операторами электронного документооборота Сторон; д) после входа в систему электронного документооборота добавить другую Сторону Договора в список контрагентов.</w:t>
      </w:r>
    </w:p>
    <w:bookmarkEnd w:id="2"/>
    <w:p w14:paraId="270B7967" w14:textId="77777777" w:rsidR="00553D5A" w:rsidRPr="00835284" w:rsidRDefault="00553D5A" w:rsidP="007E2685">
      <w:pPr>
        <w:rPr>
          <w:sz w:val="20"/>
          <w:szCs w:val="20"/>
        </w:rPr>
      </w:pPr>
      <w:r w:rsidRPr="00835284">
        <w:rPr>
          <w:sz w:val="20"/>
          <w:szCs w:val="20"/>
        </w:rPr>
        <w:t>Каждая Сторона вправе приостановить электронный документооборот на основании письменного уведомления другой Стороны. В уведомлении указываются причины, дата начала приостановления и срок приостановления электронного документооборота. На период приостановления электронного документооборота в целях обмена платежно-расчетными документами Стороны переходят к варианту, описанному в п. 4.5.2 Договора, либо на бумажный документооборот. В указанном случае Стороны вправе согласовать иные способ и место получения счетов и первичных учетных документов на оплату энергии (мощности) по Договору посредством заключения дополнительного соглашения.</w:t>
      </w:r>
    </w:p>
    <w:p w14:paraId="7E3D2D52" w14:textId="77777777" w:rsidR="00553D5A" w:rsidRPr="00835284" w:rsidRDefault="00553D5A" w:rsidP="007E2685">
      <w:pPr>
        <w:rPr>
          <w:sz w:val="20"/>
          <w:szCs w:val="20"/>
        </w:rPr>
      </w:pPr>
      <w:r w:rsidRPr="00835284">
        <w:rPr>
          <w:sz w:val="20"/>
          <w:szCs w:val="20"/>
        </w:rPr>
        <w:t>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w:t>
      </w:r>
    </w:p>
    <w:p w14:paraId="1EECBA65" w14:textId="4024A75E" w:rsidR="00B912E8" w:rsidRPr="00835284" w:rsidRDefault="00B912E8" w:rsidP="00B912E8">
      <w:pPr>
        <w:rPr>
          <w:sz w:val="20"/>
          <w:szCs w:val="20"/>
        </w:rPr>
      </w:pPr>
      <w:bookmarkStart w:id="3" w:name="_Hlk102121713"/>
      <w:r w:rsidRPr="00835284">
        <w:rPr>
          <w:sz w:val="20"/>
          <w:szCs w:val="20"/>
        </w:rPr>
        <w:t xml:space="preserve">4.5.2. При отсутствии у Сторон(ы) доступа к системе электронного документооборота Гарантирующий поставщик направляет Потребителю счета, акт приема-передачи энергии (мощности) и счет-фактуру за расчетный период в отсканированном виде посредством использования «Личного кабинета», а при недоступности «Личного кабинета» или отсутствии у Потребителя регистрации в «Личном кабинете» на адрес электронной почты, указанный Потребителем в п. </w:t>
      </w:r>
      <w:r w:rsidR="00D50B4B" w:rsidRPr="00835284">
        <w:rPr>
          <w:sz w:val="20"/>
          <w:szCs w:val="20"/>
        </w:rPr>
        <w:t>9</w:t>
      </w:r>
      <w:r w:rsidRPr="00835284">
        <w:rPr>
          <w:sz w:val="20"/>
          <w:szCs w:val="20"/>
        </w:rPr>
        <w:t>.2 Договора.</w:t>
      </w:r>
    </w:p>
    <w:p w14:paraId="41D9AF87" w14:textId="77777777" w:rsidR="0012643C" w:rsidRPr="00835284" w:rsidRDefault="0012643C" w:rsidP="007E2685">
      <w:pPr>
        <w:rPr>
          <w:sz w:val="20"/>
          <w:szCs w:val="20"/>
        </w:rPr>
      </w:pPr>
      <w:r w:rsidRPr="00835284">
        <w:rPr>
          <w:sz w:val="20"/>
          <w:szCs w:val="20"/>
        </w:rPr>
        <w:t>В случае, указанном в п. 4.5.2 Договора, оригиналы счетов (счета-фактуры), актов приема-передачи энергии на бумажном носителе, подписанные уполномоченным лицом Гарантирующего поставщика, выдаются Потребителю по его письменному запросу в течение 7 рабочих дней и подлежат получению Потребителем в месте нахождения Гарантирующего поставщика.</w:t>
      </w:r>
    </w:p>
    <w:bookmarkEnd w:id="3"/>
    <w:p w14:paraId="250A3511" w14:textId="77777777" w:rsidR="00553D5A" w:rsidRPr="00835284" w:rsidRDefault="00553D5A" w:rsidP="007E2685">
      <w:pPr>
        <w:rPr>
          <w:sz w:val="20"/>
          <w:szCs w:val="20"/>
        </w:rPr>
      </w:pPr>
      <w:r w:rsidRPr="00835284">
        <w:rPr>
          <w:sz w:val="20"/>
          <w:szCs w:val="20"/>
        </w:rPr>
        <w:t>4.6. По инициативе любой из Сторон, но не реже одного раза в год, проводится сверка расчетов. Гарантирующий поставщик уведомляет Потребителя о проведении сверки расчетов не менее, чем за 10 дней до даты ее проведения.</w:t>
      </w:r>
    </w:p>
    <w:p w14:paraId="13A28F31" w14:textId="77777777" w:rsidR="00553D5A" w:rsidRPr="00835284" w:rsidRDefault="00553D5A" w:rsidP="007E2685">
      <w:pPr>
        <w:rPr>
          <w:sz w:val="20"/>
          <w:szCs w:val="20"/>
        </w:rPr>
      </w:pPr>
      <w:r w:rsidRPr="00835284">
        <w:rPr>
          <w:sz w:val="20"/>
          <w:szCs w:val="20"/>
        </w:rPr>
        <w:t xml:space="preserve">В случае неявки Потребителя к указанному сроку акт сверки составляется на основании данных Гарантирующего поставщика. О результатах проведенной сверки расчетов Потребитель уведомляется. При </w:t>
      </w:r>
      <w:proofErr w:type="spellStart"/>
      <w:r w:rsidRPr="00835284">
        <w:rPr>
          <w:sz w:val="20"/>
          <w:szCs w:val="20"/>
        </w:rPr>
        <w:t>непоступлении</w:t>
      </w:r>
      <w:proofErr w:type="spellEnd"/>
      <w:r w:rsidRPr="00835284">
        <w:rPr>
          <w:sz w:val="20"/>
          <w:szCs w:val="20"/>
        </w:rPr>
        <w:t xml:space="preserve"> от Потребителя в течение 10 дней после уведомления возражений к акту сверки расчетов, акт считается признанным Потребителем.</w:t>
      </w:r>
    </w:p>
    <w:p w14:paraId="77875425" w14:textId="1EBF7C2B" w:rsidR="00F55A75" w:rsidRPr="00F55A75" w:rsidRDefault="00F55A75" w:rsidP="00F55A75">
      <w:pPr>
        <w:rPr>
          <w:sz w:val="20"/>
          <w:szCs w:val="20"/>
        </w:rPr>
      </w:pPr>
      <w:r>
        <w:rPr>
          <w:sz w:val="20"/>
          <w:szCs w:val="20"/>
        </w:rPr>
        <w:t xml:space="preserve">4.7. </w:t>
      </w:r>
      <w:r w:rsidRPr="00F55A75">
        <w:rPr>
          <w:sz w:val="20"/>
          <w:szCs w:val="20"/>
        </w:rPr>
        <w:t>Стороны пришли к соглашению о возможности использования факсимильного воспроизведения подписей своих уполномоченных представителей (либо иного аналога собственноручных подписей) при подписании актов, счетов, счетов-фактур, дополнительных соглашений и приложений к Договору, а также иных оформляемых в рамках исполнения Договора документов, требующих наличия подписи уполномоченных представителей Сторон. Факсимильное воспроизведение подписей своих уполномоченных представителей на документах, перечисленных в настоящем пункте, Стороны признают аналогом собственноручных подписей таких лиц.</w:t>
      </w:r>
    </w:p>
    <w:p w14:paraId="6788B716" w14:textId="1C6AA57D" w:rsidR="0094763D" w:rsidRDefault="00F55A75" w:rsidP="00F55A75">
      <w:pPr>
        <w:rPr>
          <w:sz w:val="20"/>
          <w:szCs w:val="20"/>
        </w:rPr>
      </w:pPr>
      <w:r w:rsidRPr="00F55A75">
        <w:rPr>
          <w:sz w:val="20"/>
          <w:szCs w:val="20"/>
        </w:rPr>
        <w:t>По требованию любой Стороны документ, подписанный с использованием факсимильного воспроизведения подписи (иного аналога собственноручной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14:paraId="425B6F19" w14:textId="77777777" w:rsidR="00F55A75" w:rsidRPr="00835284" w:rsidRDefault="00F55A75" w:rsidP="00F55A75">
      <w:pPr>
        <w:rPr>
          <w:sz w:val="20"/>
          <w:szCs w:val="20"/>
        </w:rPr>
      </w:pPr>
    </w:p>
    <w:p w14:paraId="02E4ABC6" w14:textId="77777777" w:rsidR="007E1842" w:rsidRPr="00835284" w:rsidRDefault="007E1842" w:rsidP="007E2685">
      <w:pPr>
        <w:pStyle w:val="1"/>
        <w:rPr>
          <w:sz w:val="20"/>
          <w:szCs w:val="20"/>
        </w:rPr>
      </w:pPr>
      <w:r w:rsidRPr="00835284">
        <w:rPr>
          <w:sz w:val="20"/>
          <w:szCs w:val="20"/>
        </w:rPr>
        <w:t>5. Ограничение режима потребления электрической энергии (мощности)</w:t>
      </w:r>
      <w:r w:rsidR="0054541D" w:rsidRPr="00835284">
        <w:rPr>
          <w:sz w:val="20"/>
          <w:szCs w:val="20"/>
        </w:rPr>
        <w:t>.</w:t>
      </w:r>
    </w:p>
    <w:p w14:paraId="7F6FD74B" w14:textId="7AB77F77" w:rsidR="00553D5A" w:rsidRPr="00835284" w:rsidRDefault="00553D5A" w:rsidP="007E2685">
      <w:pPr>
        <w:rPr>
          <w:sz w:val="20"/>
          <w:szCs w:val="20"/>
        </w:rPr>
      </w:pPr>
      <w:r w:rsidRPr="00835284">
        <w:rPr>
          <w:sz w:val="20"/>
          <w:szCs w:val="20"/>
        </w:rPr>
        <w:t>5.1. Порядок и основания введения ограничения режима потребления энергии в отношении энергопринимающих устройств и (или) объектов электроэнергетики Потребителя по Договору, в том числе по инициативе Гарантирующего поставщика, порядок и основания возобновления подачи энергии (прекращения процедуры введения ограничения режима потребления энергии) устанавливаются Правилами полного и (или) частичного ограничения режима потребления электрической энергии.</w:t>
      </w:r>
    </w:p>
    <w:p w14:paraId="00A35FF2" w14:textId="46ACE552" w:rsidR="00553D5A" w:rsidRPr="00835284" w:rsidRDefault="00553D5A" w:rsidP="007E2685">
      <w:pPr>
        <w:rPr>
          <w:sz w:val="20"/>
          <w:szCs w:val="20"/>
        </w:rPr>
      </w:pPr>
      <w:r w:rsidRPr="00835284">
        <w:rPr>
          <w:sz w:val="20"/>
          <w:szCs w:val="20"/>
        </w:rPr>
        <w:t xml:space="preserve">5.2. Потребитель уведомляется о введении ограничения режима потребления однократно. Уведомление Потребителя о введении ограничения режима потребления осуществляется Гарантирующим поставщиком любым из следующих способов: посредством направления телефонограммы на номер телефона (факса), указанный в п. </w:t>
      </w:r>
      <w:r w:rsidR="002A7D22" w:rsidRPr="00835284">
        <w:rPr>
          <w:sz w:val="20"/>
          <w:szCs w:val="20"/>
        </w:rPr>
        <w:t>9</w:t>
      </w:r>
      <w:r w:rsidRPr="00835284">
        <w:rPr>
          <w:sz w:val="20"/>
          <w:szCs w:val="20"/>
        </w:rPr>
        <w:t>.2 Договора; посредством однократного направления смс-сообщения на номер мобильного телефона, указанный в п. </w:t>
      </w:r>
      <w:r w:rsidR="00242F5C" w:rsidRPr="00835284">
        <w:rPr>
          <w:sz w:val="20"/>
          <w:szCs w:val="20"/>
        </w:rPr>
        <w:t>9</w:t>
      </w:r>
      <w:r w:rsidRPr="00835284">
        <w:rPr>
          <w:sz w:val="20"/>
          <w:szCs w:val="20"/>
        </w:rPr>
        <w:t>.2 Договора; посредством однократного направления сообщения на адрес электронной почты, указанный в п. </w:t>
      </w:r>
      <w:r w:rsidR="00242F5C" w:rsidRPr="00835284">
        <w:rPr>
          <w:sz w:val="20"/>
          <w:szCs w:val="20"/>
        </w:rPr>
        <w:t>9</w:t>
      </w:r>
      <w:r w:rsidRPr="00835284">
        <w:rPr>
          <w:sz w:val="20"/>
          <w:szCs w:val="20"/>
        </w:rPr>
        <w:t>.2 Договора; посредством публикации на официальном сайте Гарантирующего поставщика в сети «Интернет», зарегистрированном в качестве средства массовой информации; посредством размещения сканированной копии уведомления о введении ограничения режима потребления в «Личном кабинете»; посредством включения текста уведомления в счет на оплату потребленной энергии (мощности), выставляемый Потребителю иным способом, позволяющим подтвердить доставку уведомления о введении ограничения режима потребления.</w:t>
      </w:r>
    </w:p>
    <w:p w14:paraId="16A47898" w14:textId="77777777" w:rsidR="00553D5A" w:rsidRPr="00835284" w:rsidRDefault="00553D5A" w:rsidP="007E2685">
      <w:pPr>
        <w:rPr>
          <w:sz w:val="20"/>
          <w:szCs w:val="20"/>
        </w:rPr>
      </w:pPr>
      <w:r w:rsidRPr="00835284">
        <w:rPr>
          <w:sz w:val="20"/>
          <w:szCs w:val="20"/>
        </w:rPr>
        <w:t>5.3. Уведомление о введении ограничения режима потребления считается доставленным, а Потребитель надлежащим образом уведомленным в день доставки Потребителю смс-сообщения, или сообщения, направленного по адресу электронной почты, или уведомления, направленного по телекоммуникационным каналам связи в электронной форме, или счета на оплату потребленной энергии (мощности), или иного сообщения, либо в день публикации уведомления о введении ограничения режима потребления на официальном сайте Гарантирующего поставщика в сети «Интернет», либо в день размещения такого уведомления в «Личном кабинете».</w:t>
      </w:r>
    </w:p>
    <w:p w14:paraId="664D2B72" w14:textId="24857251" w:rsidR="00B912E8" w:rsidRPr="00835284" w:rsidRDefault="0012643C" w:rsidP="007C6694">
      <w:pPr>
        <w:rPr>
          <w:sz w:val="20"/>
          <w:szCs w:val="20"/>
        </w:rPr>
      </w:pPr>
      <w:bookmarkStart w:id="4" w:name="_Hlk102121750"/>
      <w:r w:rsidRPr="00835284">
        <w:rPr>
          <w:sz w:val="20"/>
          <w:szCs w:val="20"/>
        </w:rPr>
        <w:t xml:space="preserve">Стороны соглашаются и признают, что подтверждением надлежащего уведомления Потребителя о введении ограничения режима потребления являются: по адресу электронной почты – распечатка страницы электронной почты с указанием даты и времени направления письма с отсканированным текстом уведомления на адрес электронной почты Потребителя, указанный </w:t>
      </w:r>
      <w:r w:rsidRPr="00835284">
        <w:rPr>
          <w:sz w:val="20"/>
          <w:szCs w:val="20"/>
        </w:rPr>
        <w:lastRenderedPageBreak/>
        <w:t xml:space="preserve">в Договоре; посредством «Личного кабинета» – распечатка скриншота интернет-страницы «Личного кабинета», с указанием ее адреса, а также даты и времени размещения уведомления о введении ограничения, с отсканированным текстом уведомления. </w:t>
      </w:r>
    </w:p>
    <w:bookmarkEnd w:id="4"/>
    <w:p w14:paraId="5915F0F5" w14:textId="77777777" w:rsidR="007E1842" w:rsidRPr="00835284" w:rsidRDefault="007E1842" w:rsidP="007E2685">
      <w:pPr>
        <w:pStyle w:val="1"/>
        <w:rPr>
          <w:sz w:val="20"/>
          <w:szCs w:val="20"/>
        </w:rPr>
      </w:pPr>
      <w:r w:rsidRPr="00835284">
        <w:rPr>
          <w:sz w:val="20"/>
          <w:szCs w:val="20"/>
        </w:rPr>
        <w:t>6. Срок действия Договора.</w:t>
      </w:r>
    </w:p>
    <w:p w14:paraId="6F895F1D" w14:textId="357D8347" w:rsidR="00553D5A" w:rsidRPr="00835284" w:rsidRDefault="00553D5A" w:rsidP="007E2685">
      <w:pPr>
        <w:rPr>
          <w:sz w:val="20"/>
          <w:szCs w:val="20"/>
        </w:rPr>
      </w:pPr>
      <w:r w:rsidRPr="00835284">
        <w:rPr>
          <w:sz w:val="20"/>
          <w:szCs w:val="20"/>
        </w:rPr>
        <w:t xml:space="preserve">6.1. Настоящий Договор действует по ___________ г. </w:t>
      </w:r>
    </w:p>
    <w:p w14:paraId="0412D4B3" w14:textId="77777777" w:rsidR="00553D5A" w:rsidRPr="00835284" w:rsidRDefault="00553D5A" w:rsidP="007E2685">
      <w:pPr>
        <w:rPr>
          <w:sz w:val="20"/>
          <w:szCs w:val="20"/>
        </w:rPr>
      </w:pPr>
      <w:r w:rsidRPr="00835284">
        <w:rPr>
          <w:sz w:val="20"/>
          <w:szCs w:val="20"/>
        </w:rPr>
        <w:t>Обязательства по Договору начинают исполняться с 00 часов 00 минут _______________.</w:t>
      </w:r>
    </w:p>
    <w:p w14:paraId="61767F90" w14:textId="77777777" w:rsidR="00553D5A" w:rsidRPr="00835284" w:rsidRDefault="00553D5A" w:rsidP="007E2685">
      <w:pPr>
        <w:rPr>
          <w:sz w:val="20"/>
          <w:szCs w:val="20"/>
        </w:rPr>
      </w:pPr>
      <w:r w:rsidRPr="00835284">
        <w:rPr>
          <w:sz w:val="20"/>
          <w:szCs w:val="20"/>
        </w:rPr>
        <w:t>О расторжении Договора, за исключением случаев, указанных в п. 6.2 Договора, Стороны составляют письменное соглашение.</w:t>
      </w:r>
    </w:p>
    <w:p w14:paraId="1A089B6B" w14:textId="77777777" w:rsidR="00553D5A" w:rsidRPr="00835284" w:rsidRDefault="00553D5A" w:rsidP="007E2685">
      <w:pPr>
        <w:rPr>
          <w:sz w:val="20"/>
          <w:szCs w:val="20"/>
        </w:rPr>
      </w:pPr>
      <w:r w:rsidRPr="00835284">
        <w:rPr>
          <w:sz w:val="20"/>
          <w:szCs w:val="20"/>
        </w:rPr>
        <w:t>6.2. Настоящий Договор может быть расторгнут Гарантирующим поставщиком в одностороннем внесудебном порядке: а) при отсутствии у Потребителя энергопринимающего устройства или другого необходимого оборудования; б) в соответствии с п. 2.2.2 Договора; в) 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 г) в иных случаях, предусмотренных законодательством РФ.</w:t>
      </w:r>
    </w:p>
    <w:p w14:paraId="573F251F" w14:textId="77777777" w:rsidR="00553D5A" w:rsidRPr="00835284" w:rsidRDefault="00553D5A" w:rsidP="007E2685">
      <w:pPr>
        <w:rPr>
          <w:sz w:val="20"/>
          <w:szCs w:val="20"/>
        </w:rPr>
      </w:pPr>
      <w:r w:rsidRPr="00835284">
        <w:rPr>
          <w:sz w:val="20"/>
          <w:szCs w:val="20"/>
        </w:rPr>
        <w:t>В случае, когда Потребитель утратил право на энергопринимающее устройство или иное необходимое оборудование, Гарантирующий поставщик уведомляет Потребителя о расторжении Договора не менее, чем за 5 дней до его расторжения. Днем расторжения Договора считается день, указанный в уведомлении.</w:t>
      </w:r>
    </w:p>
    <w:p w14:paraId="2C7FFA84" w14:textId="430B0AEC" w:rsidR="00553D5A" w:rsidRPr="00835284" w:rsidRDefault="00553D5A" w:rsidP="007E2685">
      <w:pPr>
        <w:rPr>
          <w:sz w:val="20"/>
          <w:szCs w:val="20"/>
        </w:rPr>
      </w:pPr>
      <w:r w:rsidRPr="00835284">
        <w:rPr>
          <w:sz w:val="20"/>
          <w:szCs w:val="20"/>
        </w:rPr>
        <w:t xml:space="preserve">6.3. При прекращении потребления энергии (мощности) по инициативе Потребителя, по каждому энергоснабжаемому объекту Потребитель: а) уведомляет об этом Гарантирующего поставщика за 7 дней до прекращения потребления; б) отключает свои сети от сетей сетевой организации на границе балансовой принадлежности; </w:t>
      </w:r>
      <w:r w:rsidR="006D547D" w:rsidRPr="00835284">
        <w:rPr>
          <w:sz w:val="20"/>
          <w:szCs w:val="20"/>
        </w:rPr>
        <w:t>в</w:t>
      </w:r>
      <w:r w:rsidRPr="00835284">
        <w:rPr>
          <w:sz w:val="20"/>
          <w:szCs w:val="20"/>
        </w:rPr>
        <w:t>) сдает приборы учета, принадлежащие Гарантирующему поставщику или сетевой организации.</w:t>
      </w:r>
    </w:p>
    <w:p w14:paraId="44BA7524" w14:textId="77777777" w:rsidR="00553D5A" w:rsidRPr="00835284" w:rsidRDefault="00553D5A" w:rsidP="007E2685">
      <w:pPr>
        <w:rPr>
          <w:sz w:val="20"/>
          <w:szCs w:val="20"/>
        </w:rPr>
      </w:pPr>
      <w:r w:rsidRPr="00835284">
        <w:rPr>
          <w:sz w:val="20"/>
          <w:szCs w:val="20"/>
        </w:rPr>
        <w:t>О прекращении потребления и соблюдении указанного порядка Стороны составляют двусторонний акт.</w:t>
      </w:r>
    </w:p>
    <w:p w14:paraId="09D35F63" w14:textId="2390BDA8" w:rsidR="007E1842" w:rsidRPr="00835284" w:rsidRDefault="00553D5A" w:rsidP="00B912E8">
      <w:pPr>
        <w:rPr>
          <w:sz w:val="20"/>
          <w:szCs w:val="20"/>
        </w:rPr>
      </w:pPr>
      <w:r w:rsidRPr="00835284">
        <w:rPr>
          <w:sz w:val="20"/>
          <w:szCs w:val="20"/>
        </w:rPr>
        <w:t>6.4. При передаче объекта новому владельцу Договор может быть расторгнут без выполнения условий по отключению сетей и сдаче приборов учета, указанных п. 6.3 Договора, в случае одновременного заключения Договора энергоснабжения объекта с новым владельцем.</w:t>
      </w:r>
    </w:p>
    <w:p w14:paraId="0CFF0A6C" w14:textId="77777777" w:rsidR="0094763D" w:rsidRPr="00835284" w:rsidRDefault="007E1842" w:rsidP="007E2685">
      <w:pPr>
        <w:pStyle w:val="1"/>
        <w:rPr>
          <w:sz w:val="20"/>
          <w:szCs w:val="20"/>
        </w:rPr>
      </w:pPr>
      <w:r w:rsidRPr="00835284">
        <w:rPr>
          <w:sz w:val="20"/>
          <w:szCs w:val="20"/>
        </w:rPr>
        <w:t>7</w:t>
      </w:r>
      <w:r w:rsidR="0094763D" w:rsidRPr="00835284">
        <w:rPr>
          <w:sz w:val="20"/>
          <w:szCs w:val="20"/>
        </w:rPr>
        <w:t>. Ответственность Сторон.</w:t>
      </w:r>
    </w:p>
    <w:p w14:paraId="3226938D" w14:textId="6313891A" w:rsidR="0094763D" w:rsidRPr="00835284" w:rsidRDefault="007E1842" w:rsidP="007E2685">
      <w:pPr>
        <w:rPr>
          <w:sz w:val="20"/>
          <w:szCs w:val="20"/>
        </w:rPr>
      </w:pPr>
      <w:r w:rsidRPr="00835284">
        <w:rPr>
          <w:sz w:val="20"/>
          <w:szCs w:val="20"/>
        </w:rPr>
        <w:t>7</w:t>
      </w:r>
      <w:r w:rsidR="0094763D" w:rsidRPr="00835284">
        <w:rPr>
          <w:sz w:val="20"/>
          <w:szCs w:val="20"/>
        </w:rPr>
        <w:t>.</w:t>
      </w:r>
      <w:r w:rsidR="00B912E8" w:rsidRPr="00835284">
        <w:rPr>
          <w:sz w:val="20"/>
          <w:szCs w:val="20"/>
        </w:rPr>
        <w:t>1</w:t>
      </w:r>
      <w:r w:rsidR="0094763D" w:rsidRPr="00835284">
        <w:rPr>
          <w:sz w:val="20"/>
          <w:szCs w:val="20"/>
        </w:rPr>
        <w:t xml:space="preserve">. </w:t>
      </w:r>
      <w:r w:rsidR="005D3D62" w:rsidRPr="00835284">
        <w:rPr>
          <w:sz w:val="20"/>
          <w:szCs w:val="20"/>
        </w:rPr>
        <w:t xml:space="preserve">При просрочке оплаты Потребитель уплачивает Гарантирующему поставщику неустойку в виде пени </w:t>
      </w:r>
      <w:r w:rsidR="00FD0911" w:rsidRPr="00835284">
        <w:rPr>
          <w:sz w:val="20"/>
          <w:szCs w:val="20"/>
        </w:rPr>
        <w:t>в размере, установленном действующим законодательством РФ. Начисление пени производится за каждый день просрочки, начиная со дня, следующего после дня истечения установленного Договором срока опла</w:t>
      </w:r>
      <w:r w:rsidR="001426B8" w:rsidRPr="00835284">
        <w:rPr>
          <w:sz w:val="20"/>
          <w:szCs w:val="20"/>
        </w:rPr>
        <w:t xml:space="preserve">ты, в том числе в соответствии </w:t>
      </w:r>
      <w:r w:rsidR="00FD0911" w:rsidRPr="00835284">
        <w:rPr>
          <w:sz w:val="20"/>
          <w:szCs w:val="20"/>
        </w:rPr>
        <w:t>с п. 4.2 и п. 4.4 Договора.</w:t>
      </w:r>
    </w:p>
    <w:p w14:paraId="5E4AC1D9" w14:textId="5DF0DFEE" w:rsidR="00553D5A" w:rsidRPr="00835284" w:rsidRDefault="00553D5A" w:rsidP="007E2685">
      <w:pPr>
        <w:rPr>
          <w:sz w:val="20"/>
          <w:szCs w:val="20"/>
        </w:rPr>
      </w:pPr>
      <w:r w:rsidRPr="00835284">
        <w:rPr>
          <w:sz w:val="20"/>
          <w:szCs w:val="20"/>
        </w:rPr>
        <w:t>7.</w:t>
      </w:r>
      <w:r w:rsidR="00B912E8" w:rsidRPr="00835284">
        <w:rPr>
          <w:sz w:val="20"/>
          <w:szCs w:val="20"/>
        </w:rPr>
        <w:t>2</w:t>
      </w:r>
      <w:r w:rsidRPr="00835284">
        <w:rPr>
          <w:sz w:val="20"/>
          <w:szCs w:val="20"/>
        </w:rPr>
        <w:t>. Гарантирующий поставщик несет перед Потребителем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энергии, а также других лиц, привлеченных для оказания услуг, которые являются неотъемлемой частью процесса поставки энергии потребителям.</w:t>
      </w:r>
    </w:p>
    <w:p w14:paraId="5174CCB3" w14:textId="3026D7C8" w:rsidR="006718DC" w:rsidRPr="00835284" w:rsidRDefault="00553D5A" w:rsidP="007E2685">
      <w:pPr>
        <w:rPr>
          <w:sz w:val="20"/>
          <w:szCs w:val="20"/>
        </w:rPr>
      </w:pPr>
      <w:r w:rsidRPr="00835284">
        <w:rPr>
          <w:sz w:val="20"/>
          <w:szCs w:val="20"/>
        </w:rP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энергии, а также обязанности по предоставлению показаний расчетного прибора учета Гарантирующему поставщику стоимость услуг по передаче энергии по точкам поставки Потребителя, в отношении которых нарушены соответствующие обязанности, подлежит уменьшению в порядке, установленном действующим законодательством РФ об электроэнергетике. </w:t>
      </w:r>
    </w:p>
    <w:p w14:paraId="735352A6" w14:textId="27F85C4D" w:rsidR="00553D5A" w:rsidRPr="00835284" w:rsidRDefault="00553D5A" w:rsidP="007E2685">
      <w:pPr>
        <w:rPr>
          <w:sz w:val="20"/>
          <w:szCs w:val="20"/>
        </w:rPr>
      </w:pPr>
      <w:r w:rsidRPr="00835284">
        <w:rPr>
          <w:sz w:val="20"/>
          <w:szCs w:val="20"/>
        </w:rPr>
        <w:t>7.</w:t>
      </w:r>
      <w:r w:rsidR="00B912E8" w:rsidRPr="00835284">
        <w:rPr>
          <w:sz w:val="20"/>
          <w:szCs w:val="20"/>
        </w:rPr>
        <w:t>3</w:t>
      </w:r>
      <w:r w:rsidRPr="00835284">
        <w:rPr>
          <w:sz w:val="20"/>
          <w:szCs w:val="20"/>
        </w:rPr>
        <w:t>. За неправомерное нарушение условий поставки, в том числе надежности электроснабжения и качества энергии Гарантирующий поставщик обязан возместить Потребителю причиненный реальный ущерб.</w:t>
      </w:r>
    </w:p>
    <w:p w14:paraId="5180385B" w14:textId="35FEA826" w:rsidR="00553D5A" w:rsidRDefault="00553D5A" w:rsidP="007E2685">
      <w:pPr>
        <w:rPr>
          <w:sz w:val="20"/>
          <w:szCs w:val="20"/>
        </w:rPr>
      </w:pPr>
      <w:r w:rsidRPr="00835284">
        <w:rPr>
          <w:sz w:val="20"/>
          <w:szCs w:val="20"/>
        </w:rPr>
        <w:t>7.</w:t>
      </w:r>
      <w:r w:rsidR="007C01D0">
        <w:rPr>
          <w:sz w:val="20"/>
          <w:szCs w:val="20"/>
        </w:rPr>
        <w:t>4</w:t>
      </w:r>
      <w:r w:rsidRPr="00835284">
        <w:rPr>
          <w:sz w:val="20"/>
          <w:szCs w:val="20"/>
        </w:rPr>
        <w:t>. 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14:paraId="05858C74" w14:textId="239B57DB" w:rsidR="007C01D0" w:rsidRPr="00835284" w:rsidRDefault="007C01D0" w:rsidP="007C01D0">
      <w:pPr>
        <w:rPr>
          <w:sz w:val="20"/>
          <w:szCs w:val="20"/>
        </w:rPr>
      </w:pPr>
      <w:r w:rsidRPr="00835284">
        <w:rPr>
          <w:sz w:val="20"/>
          <w:szCs w:val="20"/>
        </w:rPr>
        <w:t>7.</w:t>
      </w:r>
      <w:r>
        <w:rPr>
          <w:sz w:val="20"/>
          <w:szCs w:val="20"/>
        </w:rPr>
        <w:t>5</w:t>
      </w:r>
      <w:r w:rsidRPr="00835284">
        <w:rPr>
          <w:sz w:val="20"/>
          <w:szCs w:val="20"/>
        </w:rPr>
        <w:t>. За нарушение порядка полного и (или) частичного ограничения режима потребления энергии, а также за неисполнение или ненадлежащее исполнение обязательств по Договору (в части, не урегулированной Договором) Стороны несут ответственность, предусмотренную законодательством РФ.</w:t>
      </w:r>
    </w:p>
    <w:p w14:paraId="636D060F" w14:textId="0B2E64D1" w:rsidR="00553D5A" w:rsidRPr="00835284" w:rsidRDefault="00553D5A" w:rsidP="007E2685">
      <w:pPr>
        <w:rPr>
          <w:sz w:val="20"/>
          <w:szCs w:val="20"/>
        </w:rPr>
      </w:pPr>
      <w:r w:rsidRPr="00835284">
        <w:rPr>
          <w:sz w:val="20"/>
          <w:szCs w:val="20"/>
        </w:rPr>
        <w:t>7.</w:t>
      </w:r>
      <w:r w:rsidR="00B912E8" w:rsidRPr="00835284">
        <w:rPr>
          <w:sz w:val="20"/>
          <w:szCs w:val="20"/>
        </w:rPr>
        <w:t>6</w:t>
      </w:r>
      <w:r w:rsidRPr="00835284">
        <w:rPr>
          <w:sz w:val="20"/>
          <w:szCs w:val="20"/>
        </w:rPr>
        <w:t>. Гарантирующий поставщик не несет имущественной ответственности перед Потребителем</w:t>
      </w:r>
      <w:r w:rsidR="006718DC" w:rsidRPr="00835284">
        <w:rPr>
          <w:sz w:val="20"/>
          <w:szCs w:val="20"/>
        </w:rPr>
        <w:t>:</w:t>
      </w:r>
      <w:r w:rsidRPr="00835284">
        <w:rPr>
          <w:sz w:val="20"/>
          <w:szCs w:val="20"/>
        </w:rPr>
        <w:t xml:space="preserve"> за отпуск 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(мощности)</w:t>
      </w:r>
      <w:r w:rsidR="006718DC" w:rsidRPr="00835284">
        <w:rPr>
          <w:sz w:val="20"/>
          <w:szCs w:val="20"/>
        </w:rPr>
        <w:t xml:space="preserve">; за </w:t>
      </w:r>
      <w:r w:rsidRPr="00835284">
        <w:rPr>
          <w:sz w:val="20"/>
          <w:szCs w:val="20"/>
        </w:rPr>
        <w:t>отпуск энергии повышенного или пониженного уровня напряжения против пределов, указанных в Договоре,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14:paraId="58B4677E" w14:textId="750298DE" w:rsidR="0094763D" w:rsidRPr="00835284" w:rsidRDefault="00553D5A" w:rsidP="007C6694">
      <w:pPr>
        <w:rPr>
          <w:sz w:val="20"/>
          <w:szCs w:val="20"/>
        </w:rPr>
      </w:pPr>
      <w:r w:rsidRPr="00835284">
        <w:rPr>
          <w:sz w:val="20"/>
          <w:szCs w:val="20"/>
        </w:rPr>
        <w:t>7.</w:t>
      </w:r>
      <w:r w:rsidR="00B912E8" w:rsidRPr="00835284">
        <w:rPr>
          <w:sz w:val="20"/>
          <w:szCs w:val="20"/>
        </w:rPr>
        <w:t>7</w:t>
      </w:r>
      <w:r w:rsidRPr="00835284">
        <w:rPr>
          <w:sz w:val="20"/>
          <w:szCs w:val="20"/>
        </w:rPr>
        <w:t>. 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14:paraId="1BF336CD" w14:textId="77777777" w:rsidR="0094763D" w:rsidRPr="00835284" w:rsidRDefault="00517DC5" w:rsidP="007E2685">
      <w:pPr>
        <w:pStyle w:val="1"/>
        <w:rPr>
          <w:sz w:val="20"/>
          <w:szCs w:val="20"/>
        </w:rPr>
      </w:pPr>
      <w:r w:rsidRPr="00835284">
        <w:rPr>
          <w:sz w:val="20"/>
          <w:szCs w:val="20"/>
        </w:rPr>
        <w:t>8</w:t>
      </w:r>
      <w:r w:rsidR="0094763D" w:rsidRPr="00835284">
        <w:rPr>
          <w:sz w:val="20"/>
          <w:szCs w:val="20"/>
        </w:rPr>
        <w:t>. Прочие условия.</w:t>
      </w:r>
    </w:p>
    <w:p w14:paraId="56A79658" w14:textId="77777777" w:rsidR="006C06A8" w:rsidRPr="00835284" w:rsidRDefault="00553D5A" w:rsidP="007E2685">
      <w:pPr>
        <w:rPr>
          <w:sz w:val="20"/>
          <w:szCs w:val="20"/>
        </w:rPr>
      </w:pPr>
      <w:r w:rsidRPr="00835284">
        <w:rPr>
          <w:sz w:val="20"/>
          <w:szCs w:val="20"/>
        </w:rPr>
        <w:t xml:space="preserve">8.1. </w:t>
      </w:r>
      <w:r w:rsidR="006C06A8" w:rsidRPr="00835284">
        <w:rPr>
          <w:sz w:val="20"/>
          <w:szCs w:val="20"/>
        </w:rPr>
        <w:t>Споры, которые могут возникнуть из Договора или в связи с ним, подлежат рассмотрению в Арбитражном суде г. Санкт-Петербурга и Ленинградской области. Местом исполнения Договора является место нахождения энергоснабжаемого объекта, указанное в п. 1 приложения А к Договору.</w:t>
      </w:r>
    </w:p>
    <w:p w14:paraId="33C2E1FA" w14:textId="49282074" w:rsidR="006C06A8" w:rsidRPr="00835284" w:rsidRDefault="006C06A8" w:rsidP="007E2685">
      <w:pPr>
        <w:rPr>
          <w:rFonts w:eastAsia="Calibri"/>
          <w:bCs/>
          <w:sz w:val="20"/>
          <w:szCs w:val="20"/>
          <w:lang w:eastAsia="en-US"/>
        </w:rPr>
      </w:pPr>
      <w:bookmarkStart w:id="5" w:name="_Hlk101806109"/>
      <w:r w:rsidRPr="00835284">
        <w:rPr>
          <w:rFonts w:eastAsia="Calibri"/>
          <w:bCs/>
          <w:sz w:val="20"/>
          <w:szCs w:val="20"/>
          <w:lang w:eastAsia="en-US"/>
        </w:rPr>
        <w:t xml:space="preserve">Если в соответствии с требованиями законодательства РФ соблюдение претензионного порядка для обращения в суд является обязательным, то спор, возникший из правоотношений, связанных с исполнением Сторонами Договора,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размещения претензии (требования) </w:t>
      </w:r>
      <w:r w:rsidRPr="00835284">
        <w:rPr>
          <w:rFonts w:eastAsia="Calibri"/>
          <w:bCs/>
          <w:sz w:val="20"/>
          <w:szCs w:val="20"/>
          <w:lang w:eastAsia="en-US"/>
        </w:rPr>
        <w:lastRenderedPageBreak/>
        <w:t xml:space="preserve">в «Личном кабинете» или направления претензии в адрес Потребителя посредством электронной почты либо факсимильной связи – по реквизитам, указанным в п. </w:t>
      </w:r>
      <w:r w:rsidR="00D50B4B" w:rsidRPr="00835284">
        <w:rPr>
          <w:rFonts w:eastAsia="Calibri"/>
          <w:bCs/>
          <w:sz w:val="20"/>
          <w:szCs w:val="20"/>
          <w:lang w:eastAsia="en-US"/>
        </w:rPr>
        <w:t>9</w:t>
      </w:r>
      <w:r w:rsidRPr="00835284">
        <w:rPr>
          <w:rFonts w:eastAsia="Calibri"/>
          <w:bCs/>
          <w:sz w:val="20"/>
          <w:szCs w:val="20"/>
          <w:lang w:eastAsia="en-US"/>
        </w:rPr>
        <w:t xml:space="preserve">.2 Договора. </w:t>
      </w:r>
      <w:bookmarkEnd w:id="5"/>
    </w:p>
    <w:p w14:paraId="733B19C6" w14:textId="0223D584" w:rsidR="00553D5A" w:rsidRPr="00835284" w:rsidRDefault="00553D5A" w:rsidP="007E2685">
      <w:pPr>
        <w:rPr>
          <w:sz w:val="20"/>
          <w:szCs w:val="20"/>
        </w:rPr>
      </w:pPr>
      <w:r w:rsidRPr="00835284">
        <w:rPr>
          <w:sz w:val="20"/>
          <w:szCs w:val="20"/>
        </w:rPr>
        <w:t>8.2. Во всем остальном, что не предусмотрено Договором, Стороны руководствуются законодательством РФ,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нормативными правовыми актами.</w:t>
      </w:r>
    </w:p>
    <w:p w14:paraId="3D58BAD7" w14:textId="7B5A7954" w:rsidR="00553D5A" w:rsidRPr="00835284" w:rsidRDefault="00553D5A" w:rsidP="007E2685">
      <w:pPr>
        <w:rPr>
          <w:sz w:val="20"/>
          <w:szCs w:val="20"/>
        </w:rPr>
      </w:pPr>
      <w:r w:rsidRPr="00835284">
        <w:rPr>
          <w:sz w:val="20"/>
          <w:szCs w:val="20"/>
        </w:rPr>
        <w:t xml:space="preserve">8.3. Стороны </w:t>
      </w:r>
      <w:bookmarkStart w:id="6" w:name="_Hlk101806180"/>
      <w:r w:rsidRPr="00835284">
        <w:rPr>
          <w:sz w:val="20"/>
          <w:szCs w:val="20"/>
        </w:rPr>
        <w:t>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и фактического местонахождения, а также предусмотренных Договором адресов электронной почты, номеров телефона, мобильного телефона и иных реквизитов, влияющих на исполнение Договора (в том числе для включения их в Договор и использования в ходе реализации Сторонами своих прав и обязанностей). При необходимости Гарантирующий поставщик вправе самостоятельно в одностороннем порядке вносить изменения в Договор в части реквизитов Потребителя (включая сведения о его наименовании, местонахождении, уполномоченном представителе) – при получении информации об изменении регистрационных сведений в отношении Потребителя на официальном сайте ФНС России в сети «Интернет» или из иного официального источника.</w:t>
      </w:r>
    </w:p>
    <w:p w14:paraId="56914F04" w14:textId="25D8232E" w:rsidR="00D50B4B" w:rsidRPr="00835284" w:rsidRDefault="00B912E8" w:rsidP="00D50B4B">
      <w:pPr>
        <w:rPr>
          <w:sz w:val="20"/>
          <w:szCs w:val="20"/>
        </w:rPr>
      </w:pPr>
      <w:r w:rsidRPr="00835284">
        <w:rPr>
          <w:sz w:val="20"/>
          <w:szCs w:val="20"/>
        </w:rPr>
        <w:t xml:space="preserve">8.4. </w:t>
      </w:r>
      <w:r w:rsidR="00D50B4B" w:rsidRPr="00835284">
        <w:rPr>
          <w:sz w:val="20"/>
          <w:szCs w:val="20"/>
        </w:rPr>
        <w:t>Дополнительно Стороны пришли к соглашению:</w:t>
      </w:r>
    </w:p>
    <w:p w14:paraId="1F912086" w14:textId="77777777" w:rsidR="00D50B4B" w:rsidRPr="00835284" w:rsidRDefault="00D50B4B" w:rsidP="00D50B4B">
      <w:pPr>
        <w:rPr>
          <w:sz w:val="20"/>
          <w:szCs w:val="20"/>
        </w:rPr>
      </w:pPr>
      <w:r w:rsidRPr="00835284">
        <w:rPr>
          <w:sz w:val="20"/>
          <w:szCs w:val="20"/>
        </w:rPr>
        <w:t>- о том, что уведомления, извещения, требования или иные юридически значимые сообщения (в том числе уведомление об отказе в одностороннем порядке от исполнения Договора) в рамках исполнения Сторонами условий Договора Гарантирующий поставщик вправе направлять Потребителю способами, аналогичными предусмотренным в п. 5.2 Договора;</w:t>
      </w:r>
    </w:p>
    <w:p w14:paraId="44BBF784" w14:textId="452D3811" w:rsidR="00D50B4B" w:rsidRPr="00835284" w:rsidRDefault="00D50B4B" w:rsidP="00D50B4B">
      <w:pPr>
        <w:rPr>
          <w:sz w:val="20"/>
          <w:szCs w:val="20"/>
        </w:rPr>
      </w:pPr>
      <w:r w:rsidRPr="00835284">
        <w:rPr>
          <w:sz w:val="20"/>
          <w:szCs w:val="20"/>
        </w:rPr>
        <w:t>- об использовании системы электронного документооборота при соблюдении условий, предусмотренных в п. 4.5.1 Договора, в целях оформления документов, составляемых в ходе заключения</w:t>
      </w:r>
      <w:r w:rsidR="003D3C02">
        <w:rPr>
          <w:sz w:val="20"/>
          <w:szCs w:val="20"/>
        </w:rPr>
        <w:t xml:space="preserve">, </w:t>
      </w:r>
      <w:r w:rsidRPr="00835284">
        <w:rPr>
          <w:sz w:val="20"/>
          <w:szCs w:val="20"/>
        </w:rPr>
        <w:t xml:space="preserve">изменения </w:t>
      </w:r>
      <w:r w:rsidR="003D3C02">
        <w:rPr>
          <w:sz w:val="20"/>
          <w:szCs w:val="20"/>
        </w:rPr>
        <w:t xml:space="preserve">и расторжения </w:t>
      </w:r>
      <w:r w:rsidRPr="00835284">
        <w:rPr>
          <w:sz w:val="20"/>
          <w:szCs w:val="20"/>
        </w:rPr>
        <w:t>Договора (проект Договора, приложения к нему, дополнительные соглашения к Договору), и обмена такими документами, подписанными усиленной квалифицированной электронной подписью, с использованием телекоммуникационных каналов связи.</w:t>
      </w:r>
    </w:p>
    <w:p w14:paraId="1A606BA0" w14:textId="7758932A" w:rsidR="00553D5A" w:rsidRPr="00835284" w:rsidRDefault="00553D5A" w:rsidP="00D50B4B">
      <w:pPr>
        <w:rPr>
          <w:sz w:val="20"/>
          <w:szCs w:val="20"/>
        </w:rPr>
      </w:pPr>
      <w:r w:rsidRPr="00835284">
        <w:rPr>
          <w:sz w:val="20"/>
          <w:szCs w:val="20"/>
        </w:rPr>
        <w:t>Потребитель также не возражает против направления Гарантирующим поставщиком в его адрес рекламы о</w:t>
      </w:r>
      <w:r w:rsidR="008A2835">
        <w:rPr>
          <w:sz w:val="20"/>
          <w:szCs w:val="20"/>
        </w:rPr>
        <w:t> </w:t>
      </w:r>
      <w:r w:rsidRPr="00835284">
        <w:rPr>
          <w:sz w:val="20"/>
          <w:szCs w:val="20"/>
        </w:rPr>
        <w:t xml:space="preserve">дополнительных платных сервисах, предоставляемых Гарантирующим поставщиком, посредством телефонограммы, направления сообщений на адрес(а) электронной почты, указанный(е) в п. </w:t>
      </w:r>
      <w:r w:rsidR="00242F5C" w:rsidRPr="00835284">
        <w:rPr>
          <w:sz w:val="20"/>
          <w:szCs w:val="20"/>
        </w:rPr>
        <w:t>9</w:t>
      </w:r>
      <w:r w:rsidRPr="00835284">
        <w:rPr>
          <w:sz w:val="20"/>
          <w:szCs w:val="20"/>
        </w:rPr>
        <w:t>.2 Договора.</w:t>
      </w:r>
    </w:p>
    <w:p w14:paraId="03D5A973" w14:textId="59D4B6CE" w:rsidR="008E55BB" w:rsidRPr="00835284" w:rsidRDefault="008E55BB" w:rsidP="007E2685">
      <w:pPr>
        <w:rPr>
          <w:sz w:val="20"/>
          <w:szCs w:val="20"/>
        </w:rPr>
      </w:pPr>
      <w:r w:rsidRPr="00835284">
        <w:rPr>
          <w:sz w:val="20"/>
          <w:szCs w:val="20"/>
        </w:rPr>
        <w:t>8.</w:t>
      </w:r>
      <w:r w:rsidR="00336808" w:rsidRPr="00835284">
        <w:rPr>
          <w:sz w:val="20"/>
          <w:szCs w:val="20"/>
        </w:rPr>
        <w:t>5</w:t>
      </w:r>
      <w:r w:rsidRPr="00835284">
        <w:rPr>
          <w:sz w:val="20"/>
          <w:szCs w:val="20"/>
        </w:rPr>
        <w:t xml:space="preserve">. Контактная информация сетевой </w:t>
      </w:r>
      <w:proofErr w:type="gramStart"/>
      <w:r w:rsidRPr="00835284">
        <w:rPr>
          <w:sz w:val="20"/>
          <w:szCs w:val="20"/>
        </w:rPr>
        <w:t>организации:_</w:t>
      </w:r>
      <w:proofErr w:type="gramEnd"/>
      <w:r w:rsidRPr="00835284">
        <w:rPr>
          <w:sz w:val="20"/>
          <w:szCs w:val="20"/>
        </w:rPr>
        <w:t>_________________</w:t>
      </w:r>
      <w:r w:rsidR="00D50B4B" w:rsidRPr="00835284">
        <w:rPr>
          <w:sz w:val="20"/>
          <w:szCs w:val="20"/>
        </w:rPr>
        <w:t>_</w:t>
      </w:r>
      <w:r w:rsidRPr="00835284">
        <w:rPr>
          <w:sz w:val="20"/>
          <w:szCs w:val="20"/>
        </w:rPr>
        <w:t xml:space="preserve">_________________________________________ </w:t>
      </w:r>
    </w:p>
    <w:p w14:paraId="48503DF1" w14:textId="0D3B36A5" w:rsidR="008E55BB" w:rsidRPr="00835284" w:rsidRDefault="008E55BB" w:rsidP="007E2685">
      <w:pPr>
        <w:rPr>
          <w:sz w:val="20"/>
          <w:szCs w:val="20"/>
        </w:rPr>
      </w:pPr>
      <w:proofErr w:type="gramStart"/>
      <w:r w:rsidRPr="00835284">
        <w:rPr>
          <w:sz w:val="20"/>
          <w:szCs w:val="20"/>
        </w:rPr>
        <w:t>Телефон:_</w:t>
      </w:r>
      <w:proofErr w:type="gramEnd"/>
      <w:r w:rsidRPr="00835284">
        <w:rPr>
          <w:sz w:val="20"/>
          <w:szCs w:val="20"/>
        </w:rPr>
        <w:t>_______________________________ Официальный сайт:____________________</w:t>
      </w:r>
      <w:r w:rsidR="00D50B4B" w:rsidRPr="00835284">
        <w:rPr>
          <w:sz w:val="20"/>
          <w:szCs w:val="20"/>
        </w:rPr>
        <w:t>____</w:t>
      </w:r>
      <w:r w:rsidRPr="00835284">
        <w:rPr>
          <w:sz w:val="20"/>
          <w:szCs w:val="20"/>
        </w:rPr>
        <w:t>____</w:t>
      </w:r>
      <w:r w:rsidR="00336808" w:rsidRPr="00835284">
        <w:rPr>
          <w:sz w:val="20"/>
          <w:szCs w:val="20"/>
        </w:rPr>
        <w:t xml:space="preserve"> .</w:t>
      </w:r>
    </w:p>
    <w:bookmarkEnd w:id="6"/>
    <w:p w14:paraId="000DAA20" w14:textId="21E0E286" w:rsidR="00553D5A" w:rsidRPr="00835284" w:rsidRDefault="00553D5A" w:rsidP="007E2685">
      <w:pPr>
        <w:rPr>
          <w:sz w:val="20"/>
          <w:szCs w:val="20"/>
        </w:rPr>
      </w:pPr>
      <w:r w:rsidRPr="00835284">
        <w:rPr>
          <w:sz w:val="20"/>
          <w:szCs w:val="20"/>
        </w:rPr>
        <w:t>8.</w:t>
      </w:r>
      <w:r w:rsidR="00336808" w:rsidRPr="00835284">
        <w:rPr>
          <w:sz w:val="20"/>
          <w:szCs w:val="20"/>
        </w:rPr>
        <w:t>6</w:t>
      </w:r>
      <w:r w:rsidRPr="00835284">
        <w:rPr>
          <w:sz w:val="20"/>
          <w:szCs w:val="20"/>
        </w:rPr>
        <w:t>. Все приложения, протоколы разногласий и согласования разногласий, изменения и дополнения к настоящему Договору являются неотъемлемой его частью.</w:t>
      </w:r>
    </w:p>
    <w:p w14:paraId="1D636D09" w14:textId="4A70CEB3" w:rsidR="0094763D" w:rsidRPr="00045161" w:rsidRDefault="0012643C" w:rsidP="00045161">
      <w:pPr>
        <w:rPr>
          <w:sz w:val="20"/>
          <w:szCs w:val="20"/>
        </w:rPr>
      </w:pPr>
      <w:bookmarkStart w:id="7" w:name="_Hlk102121760"/>
      <w:r w:rsidRPr="00835284">
        <w:rPr>
          <w:sz w:val="20"/>
          <w:szCs w:val="20"/>
        </w:rPr>
        <w:t>8.7. Настоящий Договор составлен в количестве экземпляров по числу Сторон - по одному экземпляру для каждой Стороны.</w:t>
      </w:r>
      <w:bookmarkEnd w:id="7"/>
    </w:p>
    <w:p w14:paraId="15E740D4" w14:textId="33AC1276" w:rsidR="00D66132" w:rsidRPr="00835284" w:rsidRDefault="00517DC5" w:rsidP="00D50B4B">
      <w:pPr>
        <w:pStyle w:val="1"/>
        <w:rPr>
          <w:sz w:val="20"/>
          <w:szCs w:val="20"/>
        </w:rPr>
      </w:pPr>
      <w:r w:rsidRPr="00835284">
        <w:rPr>
          <w:sz w:val="20"/>
          <w:szCs w:val="20"/>
        </w:rPr>
        <w:t>9</w:t>
      </w:r>
      <w:r w:rsidR="0094763D" w:rsidRPr="00835284">
        <w:rPr>
          <w:sz w:val="20"/>
          <w:szCs w:val="20"/>
        </w:rPr>
        <w:t>. Местонахождение и реквизиты Сторон.</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227"/>
        <w:gridCol w:w="5067"/>
      </w:tblGrid>
      <w:tr w:rsidR="0012643C" w:rsidRPr="00835284" w14:paraId="40E8F58E" w14:textId="77777777" w:rsidTr="00AD0D62">
        <w:tc>
          <w:tcPr>
            <w:tcW w:w="5200" w:type="dxa"/>
          </w:tcPr>
          <w:p w14:paraId="2E596F8C" w14:textId="2CF35098" w:rsidR="0012643C" w:rsidRPr="00835284" w:rsidRDefault="0012643C" w:rsidP="007E2685">
            <w:pPr>
              <w:widowControl w:val="0"/>
              <w:tabs>
                <w:tab w:val="left" w:pos="108"/>
                <w:tab w:val="left" w:pos="1308"/>
              </w:tabs>
              <w:autoSpaceDE w:val="0"/>
              <w:autoSpaceDN w:val="0"/>
              <w:adjustRightInd w:val="0"/>
              <w:ind w:right="27" w:firstLine="0"/>
              <w:rPr>
                <w:b/>
                <w:color w:val="000000"/>
                <w:sz w:val="20"/>
                <w:szCs w:val="20"/>
              </w:rPr>
            </w:pPr>
            <w:bookmarkStart w:id="8" w:name="_Hlk102121785"/>
            <w:r w:rsidRPr="00835284">
              <w:rPr>
                <w:b/>
                <w:color w:val="000000"/>
                <w:sz w:val="20"/>
                <w:szCs w:val="20"/>
              </w:rPr>
              <w:t xml:space="preserve">9.1. </w:t>
            </w:r>
            <w:r w:rsidRPr="00835284">
              <w:rPr>
                <w:b/>
                <w:bCs/>
                <w:color w:val="000000"/>
                <w:sz w:val="20"/>
                <w:szCs w:val="20"/>
              </w:rPr>
              <w:t>Гарантирующий поставщик</w:t>
            </w:r>
            <w:r w:rsidRPr="00835284">
              <w:rPr>
                <w:b/>
                <w:color w:val="000000"/>
                <w:sz w:val="20"/>
                <w:szCs w:val="20"/>
              </w:rPr>
              <w:t>:</w:t>
            </w:r>
          </w:p>
        </w:tc>
        <w:tc>
          <w:tcPr>
            <w:tcW w:w="227" w:type="dxa"/>
          </w:tcPr>
          <w:p w14:paraId="38191F62"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36D5BE0E" w14:textId="49EF6CE3" w:rsidR="0012643C" w:rsidRPr="00835284" w:rsidRDefault="0012643C" w:rsidP="007E2685">
            <w:pPr>
              <w:widowControl w:val="0"/>
              <w:tabs>
                <w:tab w:val="left" w:pos="108"/>
                <w:tab w:val="left" w:pos="1308"/>
              </w:tabs>
              <w:autoSpaceDE w:val="0"/>
              <w:autoSpaceDN w:val="0"/>
              <w:adjustRightInd w:val="0"/>
              <w:ind w:right="27" w:firstLine="0"/>
              <w:rPr>
                <w:b/>
                <w:color w:val="000000"/>
                <w:sz w:val="20"/>
                <w:szCs w:val="20"/>
              </w:rPr>
            </w:pPr>
            <w:r w:rsidRPr="00835284">
              <w:rPr>
                <w:b/>
                <w:color w:val="000000"/>
                <w:sz w:val="20"/>
                <w:szCs w:val="20"/>
              </w:rPr>
              <w:t xml:space="preserve">9.2. </w:t>
            </w:r>
            <w:r w:rsidRPr="00835284">
              <w:rPr>
                <w:b/>
                <w:bCs/>
                <w:color w:val="000000"/>
                <w:sz w:val="20"/>
                <w:szCs w:val="20"/>
              </w:rPr>
              <w:t>Потребитель</w:t>
            </w:r>
            <w:r w:rsidRPr="00835284">
              <w:rPr>
                <w:b/>
                <w:color w:val="000000"/>
                <w:sz w:val="20"/>
                <w:szCs w:val="20"/>
              </w:rPr>
              <w:t>:</w:t>
            </w:r>
          </w:p>
        </w:tc>
      </w:tr>
      <w:tr w:rsidR="0012643C" w:rsidRPr="00835284" w14:paraId="7C890794" w14:textId="77777777" w:rsidTr="00AD0D62">
        <w:tc>
          <w:tcPr>
            <w:tcW w:w="5200" w:type="dxa"/>
          </w:tcPr>
          <w:p w14:paraId="44211397" w14:textId="77777777" w:rsidR="0012643C" w:rsidRPr="00835284" w:rsidRDefault="0012643C" w:rsidP="007E2685">
            <w:pPr>
              <w:widowControl w:val="0"/>
              <w:tabs>
                <w:tab w:val="left" w:pos="108"/>
                <w:tab w:val="left" w:pos="1308"/>
              </w:tabs>
              <w:autoSpaceDE w:val="0"/>
              <w:autoSpaceDN w:val="0"/>
              <w:adjustRightInd w:val="0"/>
              <w:ind w:right="28" w:firstLine="0"/>
              <w:rPr>
                <w:color w:val="000000"/>
                <w:sz w:val="20"/>
                <w:szCs w:val="20"/>
              </w:rPr>
            </w:pPr>
            <w:r w:rsidRPr="00835284">
              <w:rPr>
                <w:sz w:val="20"/>
                <w:szCs w:val="20"/>
              </w:rPr>
              <w:t>Акционерное общество «Петербургская сбытовая компания»</w:t>
            </w:r>
          </w:p>
        </w:tc>
        <w:tc>
          <w:tcPr>
            <w:tcW w:w="227" w:type="dxa"/>
          </w:tcPr>
          <w:p w14:paraId="43F95AE0"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5020271B" w14:textId="55F834AF" w:rsidR="0012643C" w:rsidRPr="00835284" w:rsidRDefault="0012643C" w:rsidP="007E2685">
            <w:pPr>
              <w:widowControl w:val="0"/>
              <w:tabs>
                <w:tab w:val="left" w:pos="108"/>
                <w:tab w:val="left" w:pos="1308"/>
              </w:tabs>
              <w:autoSpaceDE w:val="0"/>
              <w:autoSpaceDN w:val="0"/>
              <w:adjustRightInd w:val="0"/>
              <w:ind w:right="28" w:firstLine="0"/>
              <w:rPr>
                <w:color w:val="000000"/>
                <w:sz w:val="20"/>
                <w:szCs w:val="20"/>
              </w:rPr>
            </w:pPr>
            <w:r w:rsidRPr="00835284">
              <w:rPr>
                <w:color w:val="000000"/>
                <w:sz w:val="20"/>
                <w:szCs w:val="20"/>
              </w:rPr>
              <w:t>__________________________________________</w:t>
            </w:r>
            <w:r w:rsidR="00AD0D62">
              <w:rPr>
                <w:color w:val="000000"/>
                <w:sz w:val="20"/>
                <w:szCs w:val="20"/>
              </w:rPr>
              <w:t>_</w:t>
            </w:r>
            <w:r w:rsidRPr="00835284">
              <w:rPr>
                <w:color w:val="000000"/>
                <w:sz w:val="20"/>
                <w:szCs w:val="20"/>
              </w:rPr>
              <w:t>_____</w:t>
            </w:r>
          </w:p>
        </w:tc>
      </w:tr>
      <w:tr w:rsidR="0012643C" w:rsidRPr="00835284" w14:paraId="412C6F71" w14:textId="77777777" w:rsidTr="00AD0D62">
        <w:tc>
          <w:tcPr>
            <w:tcW w:w="5200" w:type="dxa"/>
          </w:tcPr>
          <w:p w14:paraId="2FF4B1A0" w14:textId="2E09F59E"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Место нахождения: 195009, Санкт-Петербург, Калининский р-н, ул. Михайлова д. 11</w:t>
            </w:r>
          </w:p>
          <w:p w14:paraId="594F2083"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 xml:space="preserve">Адрес доставки почтовой корреспонденции: </w:t>
            </w:r>
            <w:r w:rsidRPr="00835284">
              <w:rPr>
                <w:sz w:val="20"/>
                <w:szCs w:val="20"/>
              </w:rPr>
              <w:t>195009, Санкт-Петербург, Калининский р-н, ул. Михайлова д. 11</w:t>
            </w:r>
          </w:p>
        </w:tc>
        <w:tc>
          <w:tcPr>
            <w:tcW w:w="227" w:type="dxa"/>
          </w:tcPr>
          <w:p w14:paraId="4B9F362E"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35EE4E77" w14:textId="0FBCFE87"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 xml:space="preserve">Место </w:t>
            </w:r>
            <w:proofErr w:type="gramStart"/>
            <w:r w:rsidRPr="00835284">
              <w:rPr>
                <w:sz w:val="20"/>
                <w:szCs w:val="20"/>
              </w:rPr>
              <w:t>нахождения:_</w:t>
            </w:r>
            <w:proofErr w:type="gramEnd"/>
            <w:r w:rsidRPr="00835284">
              <w:rPr>
                <w:sz w:val="20"/>
                <w:szCs w:val="20"/>
              </w:rPr>
              <w:t>_________</w:t>
            </w:r>
            <w:r w:rsidR="00AD0D62">
              <w:rPr>
                <w:sz w:val="20"/>
                <w:szCs w:val="20"/>
              </w:rPr>
              <w:t>__</w:t>
            </w:r>
            <w:r w:rsidR="00561858">
              <w:rPr>
                <w:sz w:val="20"/>
                <w:szCs w:val="20"/>
              </w:rPr>
              <w:t>_</w:t>
            </w:r>
            <w:r w:rsidR="00AD0D62">
              <w:rPr>
                <w:sz w:val="20"/>
                <w:szCs w:val="20"/>
              </w:rPr>
              <w:t>_____</w:t>
            </w:r>
            <w:r w:rsidRPr="00835284">
              <w:rPr>
                <w:sz w:val="20"/>
                <w:szCs w:val="20"/>
              </w:rPr>
              <w:t>_______</w:t>
            </w:r>
            <w:r w:rsidR="0022204B">
              <w:rPr>
                <w:sz w:val="20"/>
                <w:szCs w:val="20"/>
              </w:rPr>
              <w:t>_</w:t>
            </w:r>
            <w:r w:rsidRPr="00835284">
              <w:rPr>
                <w:sz w:val="20"/>
                <w:szCs w:val="20"/>
              </w:rPr>
              <w:t>_____</w:t>
            </w:r>
          </w:p>
          <w:p w14:paraId="1244F736" w14:textId="168A44C5"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________________________________________________</w:t>
            </w:r>
          </w:p>
          <w:p w14:paraId="635178FF" w14:textId="095BBB66" w:rsidR="00E44C13"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 xml:space="preserve">Адрес доставки почтовой </w:t>
            </w:r>
            <w:proofErr w:type="gramStart"/>
            <w:r w:rsidRPr="00835284">
              <w:rPr>
                <w:color w:val="000000"/>
                <w:sz w:val="20"/>
                <w:szCs w:val="20"/>
              </w:rPr>
              <w:t>корреспонденции:</w:t>
            </w:r>
            <w:r w:rsidR="00E44C13">
              <w:rPr>
                <w:color w:val="000000"/>
                <w:sz w:val="20"/>
                <w:szCs w:val="20"/>
              </w:rPr>
              <w:t>_</w:t>
            </w:r>
            <w:proofErr w:type="gramEnd"/>
            <w:r w:rsidR="00E44C13">
              <w:rPr>
                <w:color w:val="000000"/>
                <w:sz w:val="20"/>
                <w:szCs w:val="20"/>
              </w:rPr>
              <w:t>_________</w:t>
            </w:r>
          </w:p>
          <w:p w14:paraId="144F4C3D" w14:textId="3892B451"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________________________________________________</w:t>
            </w:r>
          </w:p>
        </w:tc>
      </w:tr>
      <w:tr w:rsidR="0012643C" w:rsidRPr="00835284" w14:paraId="08ECA122" w14:textId="77777777" w:rsidTr="00AD0D62">
        <w:tc>
          <w:tcPr>
            <w:tcW w:w="5200" w:type="dxa"/>
          </w:tcPr>
          <w:p w14:paraId="60BC0D21" w14:textId="5BCE544A"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color w:val="000000"/>
                <w:sz w:val="20"/>
                <w:szCs w:val="20"/>
              </w:rPr>
              <w:t xml:space="preserve">Банковские реквизиты: </w:t>
            </w:r>
            <w:r w:rsidRPr="00835284">
              <w:rPr>
                <w:sz w:val="20"/>
                <w:szCs w:val="20"/>
              </w:rPr>
              <w:t>Р/с 40702810260010110065 в</w:t>
            </w:r>
            <w:r w:rsidR="001F0B1F">
              <w:rPr>
                <w:sz w:val="20"/>
                <w:szCs w:val="20"/>
              </w:rPr>
              <w:t> </w:t>
            </w:r>
            <w:r w:rsidRPr="00835284">
              <w:rPr>
                <w:sz w:val="20"/>
                <w:szCs w:val="20"/>
              </w:rPr>
              <w:t xml:space="preserve">Центральном филиале «АБ «РОССИЯ» </w:t>
            </w:r>
          </w:p>
          <w:p w14:paraId="295084FB"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sz w:val="20"/>
                <w:szCs w:val="20"/>
              </w:rPr>
              <w:t xml:space="preserve">К/с 30101810145250000220 </w:t>
            </w:r>
            <w:r w:rsidRPr="00835284">
              <w:rPr>
                <w:sz w:val="20"/>
                <w:szCs w:val="20"/>
              </w:rPr>
              <w:br/>
              <w:t xml:space="preserve">БИК 044525220 </w:t>
            </w:r>
          </w:p>
        </w:tc>
        <w:tc>
          <w:tcPr>
            <w:tcW w:w="227" w:type="dxa"/>
          </w:tcPr>
          <w:p w14:paraId="110A4A6F"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5625B629" w14:textId="3EA411A3" w:rsidR="00E44C13"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Банковские реквизиты:</w:t>
            </w:r>
            <w:r w:rsidR="00E44C13">
              <w:rPr>
                <w:color w:val="000000"/>
                <w:sz w:val="20"/>
                <w:szCs w:val="20"/>
              </w:rPr>
              <w:t xml:space="preserve"> </w:t>
            </w:r>
            <w:r w:rsidRPr="00835284">
              <w:rPr>
                <w:color w:val="000000"/>
                <w:sz w:val="20"/>
                <w:szCs w:val="20"/>
              </w:rPr>
              <w:t>Р/с_____________</w:t>
            </w:r>
            <w:r w:rsidR="00E44C13">
              <w:rPr>
                <w:color w:val="000000"/>
                <w:sz w:val="20"/>
                <w:szCs w:val="20"/>
              </w:rPr>
              <w:t>__</w:t>
            </w:r>
            <w:r w:rsidRPr="00835284">
              <w:rPr>
                <w:color w:val="000000"/>
                <w:sz w:val="20"/>
                <w:szCs w:val="20"/>
              </w:rPr>
              <w:t>____</w:t>
            </w:r>
            <w:r w:rsidR="00AD0D62">
              <w:rPr>
                <w:color w:val="000000"/>
                <w:sz w:val="20"/>
                <w:szCs w:val="20"/>
              </w:rPr>
              <w:t>_</w:t>
            </w:r>
            <w:r w:rsidRPr="00835284">
              <w:rPr>
                <w:color w:val="000000"/>
                <w:sz w:val="20"/>
                <w:szCs w:val="20"/>
              </w:rPr>
              <w:t>_____</w:t>
            </w:r>
          </w:p>
          <w:p w14:paraId="7DDA1425" w14:textId="44005423"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в_____</w:t>
            </w:r>
            <w:r w:rsidR="00E44C13">
              <w:rPr>
                <w:color w:val="000000"/>
                <w:sz w:val="20"/>
                <w:szCs w:val="20"/>
              </w:rPr>
              <w:t>___________________</w:t>
            </w:r>
            <w:r w:rsidRPr="00835284">
              <w:rPr>
                <w:color w:val="000000"/>
                <w:sz w:val="20"/>
                <w:szCs w:val="20"/>
              </w:rPr>
              <w:t>_______________________</w:t>
            </w:r>
          </w:p>
          <w:p w14:paraId="3243BA84" w14:textId="7D96E721"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К/с__________________________________</w:t>
            </w:r>
            <w:r w:rsidR="0052772B">
              <w:rPr>
                <w:color w:val="000000"/>
                <w:sz w:val="20"/>
                <w:szCs w:val="20"/>
              </w:rPr>
              <w:t>_</w:t>
            </w:r>
            <w:r w:rsidRPr="00835284">
              <w:rPr>
                <w:color w:val="000000"/>
                <w:sz w:val="20"/>
                <w:szCs w:val="20"/>
              </w:rPr>
              <w:t>__________</w:t>
            </w:r>
          </w:p>
          <w:p w14:paraId="6B572328" w14:textId="2C2EC162"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БИК________________</w:t>
            </w:r>
            <w:r w:rsidR="00AD0D62">
              <w:rPr>
                <w:color w:val="000000"/>
                <w:sz w:val="20"/>
                <w:szCs w:val="20"/>
              </w:rPr>
              <w:t>___</w:t>
            </w:r>
            <w:r w:rsidRPr="00835284">
              <w:rPr>
                <w:color w:val="000000"/>
                <w:sz w:val="20"/>
                <w:szCs w:val="20"/>
              </w:rPr>
              <w:t>__</w:t>
            </w:r>
          </w:p>
        </w:tc>
      </w:tr>
      <w:tr w:rsidR="0012643C" w:rsidRPr="00835284" w14:paraId="3D71B673" w14:textId="77777777" w:rsidTr="00AD0D62">
        <w:tc>
          <w:tcPr>
            <w:tcW w:w="5200" w:type="dxa"/>
          </w:tcPr>
          <w:p w14:paraId="178F9716" w14:textId="77777777" w:rsidR="001F0B1F"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ИНН 7841322249 КПП 780401001</w:t>
            </w:r>
          </w:p>
          <w:p w14:paraId="78EE4288" w14:textId="7AA3E302"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sz w:val="20"/>
                <w:szCs w:val="20"/>
              </w:rPr>
              <w:t>Код ОКТМО 40330000</w:t>
            </w:r>
          </w:p>
        </w:tc>
        <w:tc>
          <w:tcPr>
            <w:tcW w:w="227" w:type="dxa"/>
          </w:tcPr>
          <w:p w14:paraId="677B498C"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7FC180A8"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ИНН_____________________ КПП_____________________</w:t>
            </w:r>
          </w:p>
        </w:tc>
      </w:tr>
      <w:tr w:rsidR="0012643C" w:rsidRPr="00835284" w14:paraId="2235FB7A" w14:textId="77777777" w:rsidTr="00AD0D62">
        <w:tc>
          <w:tcPr>
            <w:tcW w:w="5200" w:type="dxa"/>
          </w:tcPr>
          <w:p w14:paraId="4E7138B6"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sz w:val="20"/>
                <w:szCs w:val="20"/>
              </w:rPr>
              <w:t>Код ОКВЭД   40.10, 40.10.3, 40.3, 51.18.26, 51.56.4, 74.14     Код ОКПО 77724330</w:t>
            </w:r>
          </w:p>
        </w:tc>
        <w:tc>
          <w:tcPr>
            <w:tcW w:w="227" w:type="dxa"/>
          </w:tcPr>
          <w:p w14:paraId="68997D46"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6367DA7E" w14:textId="523F8172"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sz w:val="20"/>
                <w:szCs w:val="20"/>
              </w:rPr>
              <w:t>Код ОКПО</w:t>
            </w:r>
            <w:r w:rsidRPr="00835284">
              <w:rPr>
                <w:color w:val="000000"/>
                <w:sz w:val="20"/>
                <w:szCs w:val="20"/>
              </w:rPr>
              <w:t>________</w:t>
            </w:r>
            <w:r w:rsidR="00AD0D62">
              <w:rPr>
                <w:color w:val="000000"/>
                <w:sz w:val="20"/>
                <w:szCs w:val="20"/>
              </w:rPr>
              <w:t>_</w:t>
            </w:r>
            <w:r w:rsidRPr="00835284">
              <w:rPr>
                <w:color w:val="000000"/>
                <w:sz w:val="20"/>
                <w:szCs w:val="20"/>
              </w:rPr>
              <w:t xml:space="preserve">_____ Код ОКВЭД_____________ Ведомственная </w:t>
            </w:r>
            <w:proofErr w:type="gramStart"/>
            <w:r w:rsidRPr="00835284">
              <w:rPr>
                <w:color w:val="000000"/>
                <w:sz w:val="20"/>
                <w:szCs w:val="20"/>
              </w:rPr>
              <w:t>принадлежность:_</w:t>
            </w:r>
            <w:proofErr w:type="gramEnd"/>
            <w:r w:rsidRPr="00835284">
              <w:rPr>
                <w:color w:val="000000"/>
                <w:sz w:val="20"/>
                <w:szCs w:val="20"/>
              </w:rPr>
              <w:t>___________________</w:t>
            </w:r>
          </w:p>
        </w:tc>
      </w:tr>
      <w:tr w:rsidR="0012643C" w:rsidRPr="00835284" w14:paraId="5364950B" w14:textId="77777777" w:rsidTr="00AD0D62">
        <w:trPr>
          <w:trHeight w:val="152"/>
        </w:trPr>
        <w:tc>
          <w:tcPr>
            <w:tcW w:w="5200" w:type="dxa"/>
          </w:tcPr>
          <w:p w14:paraId="0BFD39C9" w14:textId="77777777" w:rsidR="0012643C" w:rsidRPr="00835284" w:rsidRDefault="0012643C" w:rsidP="007E2685">
            <w:pPr>
              <w:pStyle w:val="Default"/>
              <w:tabs>
                <w:tab w:val="left" w:pos="5400"/>
              </w:tabs>
              <w:jc w:val="both"/>
              <w:rPr>
                <w:sz w:val="20"/>
                <w:szCs w:val="20"/>
              </w:rPr>
            </w:pPr>
            <w:r w:rsidRPr="00835284">
              <w:rPr>
                <w:sz w:val="20"/>
                <w:szCs w:val="20"/>
              </w:rPr>
              <w:t xml:space="preserve">Адрес электронной почты: </w:t>
            </w:r>
            <w:r w:rsidRPr="00835284">
              <w:rPr>
                <w:color w:val="0000FF"/>
                <w:sz w:val="20"/>
                <w:szCs w:val="20"/>
                <w:u w:val="single"/>
              </w:rPr>
              <w:t xml:space="preserve">office@pesc.ru </w:t>
            </w:r>
            <w:r w:rsidRPr="00835284">
              <w:rPr>
                <w:sz w:val="20"/>
                <w:szCs w:val="20"/>
              </w:rPr>
              <w:t xml:space="preserve"> </w:t>
            </w:r>
          </w:p>
        </w:tc>
        <w:tc>
          <w:tcPr>
            <w:tcW w:w="227" w:type="dxa"/>
            <w:vMerge w:val="restart"/>
          </w:tcPr>
          <w:p w14:paraId="0C9E8BEB"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vMerge w:val="restart"/>
          </w:tcPr>
          <w:p w14:paraId="396A7D2E"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 xml:space="preserve">Адрес(а) электронной почты: </w:t>
            </w:r>
          </w:p>
          <w:p w14:paraId="45511A23" w14:textId="6955DA0A"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sz w:val="20"/>
                <w:szCs w:val="20"/>
              </w:rPr>
              <w:t xml:space="preserve">- для передачи </w:t>
            </w:r>
            <w:proofErr w:type="gramStart"/>
            <w:r w:rsidRPr="00835284">
              <w:rPr>
                <w:sz w:val="20"/>
                <w:szCs w:val="20"/>
              </w:rPr>
              <w:t>показаний:_</w:t>
            </w:r>
            <w:proofErr w:type="gramEnd"/>
            <w:r w:rsidRPr="00835284">
              <w:rPr>
                <w:sz w:val="20"/>
                <w:szCs w:val="20"/>
              </w:rPr>
              <w:t>_________________________ - для направления уведомлений и иных юридически значимых сообщений:________________________</w:t>
            </w:r>
            <w:r w:rsidR="00AD0D62">
              <w:rPr>
                <w:sz w:val="20"/>
                <w:szCs w:val="20"/>
              </w:rPr>
              <w:t>_</w:t>
            </w:r>
            <w:r w:rsidRPr="00835284">
              <w:rPr>
                <w:sz w:val="20"/>
                <w:szCs w:val="20"/>
              </w:rPr>
              <w:t>____</w:t>
            </w:r>
          </w:p>
        </w:tc>
      </w:tr>
      <w:tr w:rsidR="0012643C" w:rsidRPr="00835284" w14:paraId="31DE564A" w14:textId="77777777" w:rsidTr="00AD0D62">
        <w:trPr>
          <w:trHeight w:val="80"/>
        </w:trPr>
        <w:tc>
          <w:tcPr>
            <w:tcW w:w="5200" w:type="dxa"/>
          </w:tcPr>
          <w:p w14:paraId="54B6A927" w14:textId="77777777" w:rsidR="0012643C" w:rsidRPr="00835284" w:rsidRDefault="0012643C" w:rsidP="007E2685">
            <w:pPr>
              <w:pStyle w:val="Default"/>
              <w:tabs>
                <w:tab w:val="left" w:pos="5400"/>
              </w:tabs>
              <w:jc w:val="both"/>
              <w:rPr>
                <w:sz w:val="20"/>
                <w:szCs w:val="20"/>
              </w:rPr>
            </w:pPr>
            <w:r w:rsidRPr="00835284">
              <w:rPr>
                <w:color w:val="000000" w:themeColor="text1"/>
                <w:sz w:val="20"/>
                <w:szCs w:val="20"/>
              </w:rPr>
              <w:t>Официальный сайт:</w:t>
            </w:r>
            <w:r w:rsidRPr="00835284">
              <w:rPr>
                <w:sz w:val="20"/>
                <w:szCs w:val="20"/>
              </w:rPr>
              <w:t xml:space="preserve"> </w:t>
            </w:r>
            <w:hyperlink r:id="rId9" w:history="1">
              <w:r w:rsidRPr="00835284">
                <w:rPr>
                  <w:rStyle w:val="af"/>
                  <w:sz w:val="20"/>
                  <w:szCs w:val="20"/>
                </w:rPr>
                <w:t>https://pesc.ru/</w:t>
              </w:r>
            </w:hyperlink>
          </w:p>
        </w:tc>
        <w:tc>
          <w:tcPr>
            <w:tcW w:w="227" w:type="dxa"/>
            <w:vMerge/>
          </w:tcPr>
          <w:p w14:paraId="7E84150E"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vMerge/>
          </w:tcPr>
          <w:p w14:paraId="2C28BCC3"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p>
        </w:tc>
      </w:tr>
      <w:tr w:rsidR="0012643C" w:rsidRPr="00835284" w14:paraId="6559636C" w14:textId="77777777" w:rsidTr="00AD0D62">
        <w:trPr>
          <w:trHeight w:val="270"/>
        </w:trPr>
        <w:tc>
          <w:tcPr>
            <w:tcW w:w="5200" w:type="dxa"/>
          </w:tcPr>
          <w:p w14:paraId="39A1195E" w14:textId="77777777" w:rsidR="0012643C" w:rsidRPr="00835284" w:rsidRDefault="0012643C" w:rsidP="007E2685">
            <w:pPr>
              <w:pStyle w:val="Default"/>
              <w:tabs>
                <w:tab w:val="left" w:pos="5400"/>
              </w:tabs>
              <w:jc w:val="both"/>
              <w:rPr>
                <w:sz w:val="20"/>
                <w:szCs w:val="20"/>
              </w:rPr>
            </w:pPr>
            <w:r w:rsidRPr="00835284">
              <w:rPr>
                <w:sz w:val="20"/>
                <w:szCs w:val="20"/>
              </w:rPr>
              <w:t xml:space="preserve">Телефон: </w:t>
            </w:r>
            <w:r w:rsidRPr="00835284">
              <w:rPr>
                <w:sz w:val="20"/>
                <w:szCs w:val="20"/>
                <w:lang w:val="en-US"/>
              </w:rPr>
              <w:t>303-97-03</w:t>
            </w:r>
            <w:r w:rsidRPr="00835284">
              <w:rPr>
                <w:sz w:val="20"/>
                <w:szCs w:val="20"/>
              </w:rPr>
              <w:t xml:space="preserve"> Факс: </w:t>
            </w:r>
            <w:r w:rsidRPr="00835284">
              <w:rPr>
                <w:sz w:val="20"/>
                <w:szCs w:val="20"/>
                <w:lang w:val="en-US"/>
              </w:rPr>
              <w:t>303-97-03</w:t>
            </w:r>
          </w:p>
        </w:tc>
        <w:tc>
          <w:tcPr>
            <w:tcW w:w="227" w:type="dxa"/>
            <w:vMerge/>
          </w:tcPr>
          <w:p w14:paraId="745705BC"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vMerge/>
          </w:tcPr>
          <w:p w14:paraId="4983EE4A"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p>
        </w:tc>
      </w:tr>
      <w:tr w:rsidR="0012643C" w:rsidRPr="00835284" w14:paraId="3EA0967F" w14:textId="77777777" w:rsidTr="00AD0D62">
        <w:tc>
          <w:tcPr>
            <w:tcW w:w="5200" w:type="dxa"/>
          </w:tcPr>
          <w:p w14:paraId="31481E92"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themeColor="text1"/>
                <w:sz w:val="20"/>
                <w:szCs w:val="20"/>
              </w:rPr>
            </w:pPr>
          </w:p>
        </w:tc>
        <w:tc>
          <w:tcPr>
            <w:tcW w:w="227" w:type="dxa"/>
          </w:tcPr>
          <w:p w14:paraId="36C995F0"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6E89FC4A" w14:textId="4E1904CA"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themeColor="text1"/>
                <w:sz w:val="20"/>
                <w:szCs w:val="20"/>
              </w:rPr>
              <w:t xml:space="preserve">Официальный </w:t>
            </w:r>
            <w:proofErr w:type="gramStart"/>
            <w:r w:rsidRPr="00835284">
              <w:rPr>
                <w:color w:val="000000" w:themeColor="text1"/>
                <w:sz w:val="20"/>
                <w:szCs w:val="20"/>
              </w:rPr>
              <w:t>сайт:_</w:t>
            </w:r>
            <w:proofErr w:type="gramEnd"/>
            <w:r w:rsidRPr="00835284">
              <w:rPr>
                <w:color w:val="000000" w:themeColor="text1"/>
                <w:sz w:val="20"/>
                <w:szCs w:val="20"/>
              </w:rPr>
              <w:t>______________________________</w:t>
            </w:r>
          </w:p>
        </w:tc>
      </w:tr>
      <w:tr w:rsidR="0012643C" w:rsidRPr="00835284" w14:paraId="0A9647E0" w14:textId="77777777" w:rsidTr="00AD0D62">
        <w:tc>
          <w:tcPr>
            <w:tcW w:w="5200" w:type="dxa"/>
          </w:tcPr>
          <w:p w14:paraId="31BA6A78"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227" w:type="dxa"/>
          </w:tcPr>
          <w:p w14:paraId="57933963"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460D62DB" w14:textId="28C902A9" w:rsidR="0012643C" w:rsidRPr="00835284" w:rsidRDefault="0012643C" w:rsidP="007E2685">
            <w:pPr>
              <w:pStyle w:val="Default"/>
              <w:tabs>
                <w:tab w:val="left" w:pos="5400"/>
              </w:tabs>
              <w:jc w:val="both"/>
              <w:rPr>
                <w:sz w:val="20"/>
                <w:szCs w:val="20"/>
              </w:rPr>
            </w:pPr>
            <w:r w:rsidRPr="00835284">
              <w:rPr>
                <w:sz w:val="20"/>
                <w:szCs w:val="20"/>
              </w:rPr>
              <w:t>Телефон: _________________ Факс: _________________</w:t>
            </w:r>
          </w:p>
        </w:tc>
      </w:tr>
      <w:tr w:rsidR="0012643C" w:rsidRPr="00835284" w14:paraId="056AC427" w14:textId="77777777" w:rsidTr="00AD0D62">
        <w:trPr>
          <w:trHeight w:val="308"/>
        </w:trPr>
        <w:tc>
          <w:tcPr>
            <w:tcW w:w="5200" w:type="dxa"/>
          </w:tcPr>
          <w:p w14:paraId="42500775"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p>
        </w:tc>
        <w:tc>
          <w:tcPr>
            <w:tcW w:w="227" w:type="dxa"/>
          </w:tcPr>
          <w:p w14:paraId="133AFE5B"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593C9D48" w14:textId="44CF9FF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color w:val="000000"/>
                <w:sz w:val="20"/>
                <w:szCs w:val="20"/>
              </w:rPr>
              <w:t>Мобильный телефон для направления смс-, ммс-</w:t>
            </w:r>
            <w:proofErr w:type="gramStart"/>
            <w:r w:rsidRPr="00835284">
              <w:rPr>
                <w:color w:val="000000"/>
                <w:sz w:val="20"/>
                <w:szCs w:val="20"/>
              </w:rPr>
              <w:t>сообщений:_</w:t>
            </w:r>
            <w:proofErr w:type="gramEnd"/>
            <w:r w:rsidRPr="00835284">
              <w:rPr>
                <w:color w:val="000000"/>
                <w:sz w:val="20"/>
                <w:szCs w:val="20"/>
              </w:rPr>
              <w:t>_____________________________________</w:t>
            </w:r>
          </w:p>
        </w:tc>
      </w:tr>
      <w:tr w:rsidR="0012643C" w:rsidRPr="00835284" w14:paraId="7F8FD8A4" w14:textId="77777777" w:rsidTr="00AD0D62">
        <w:tc>
          <w:tcPr>
            <w:tcW w:w="5200" w:type="dxa"/>
          </w:tcPr>
          <w:p w14:paraId="6BF3BC58"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p>
        </w:tc>
        <w:tc>
          <w:tcPr>
            <w:tcW w:w="227" w:type="dxa"/>
          </w:tcPr>
          <w:p w14:paraId="008D744F"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4DB3A363"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r>
      <w:tr w:rsidR="0012643C" w:rsidRPr="00835284" w14:paraId="2BD660F2" w14:textId="77777777" w:rsidTr="00AD0D62">
        <w:tc>
          <w:tcPr>
            <w:tcW w:w="5200" w:type="dxa"/>
          </w:tcPr>
          <w:p w14:paraId="4C77026A"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p>
        </w:tc>
        <w:tc>
          <w:tcPr>
            <w:tcW w:w="227" w:type="dxa"/>
          </w:tcPr>
          <w:p w14:paraId="0CA479A6"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1CDB8051"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r>
      <w:tr w:rsidR="0012643C" w:rsidRPr="00835284" w14:paraId="17D8EDBC" w14:textId="77777777" w:rsidTr="00AD0D62">
        <w:tc>
          <w:tcPr>
            <w:tcW w:w="5200" w:type="dxa"/>
          </w:tcPr>
          <w:p w14:paraId="33A93B40" w14:textId="77777777" w:rsidR="00B07563" w:rsidRDefault="0012643C" w:rsidP="007E2685">
            <w:pPr>
              <w:widowControl w:val="0"/>
              <w:tabs>
                <w:tab w:val="left" w:pos="108"/>
                <w:tab w:val="left" w:pos="1308"/>
              </w:tabs>
              <w:autoSpaceDE w:val="0"/>
              <w:autoSpaceDN w:val="0"/>
              <w:adjustRightInd w:val="0"/>
              <w:ind w:right="27" w:firstLine="0"/>
              <w:rPr>
                <w:b/>
                <w:sz w:val="20"/>
                <w:szCs w:val="20"/>
              </w:rPr>
            </w:pPr>
            <w:r w:rsidRPr="00835284">
              <w:rPr>
                <w:b/>
                <w:sz w:val="20"/>
                <w:szCs w:val="20"/>
              </w:rPr>
              <w:t>Гарантирующий поставщи</w:t>
            </w:r>
            <w:r w:rsidR="00045161">
              <w:rPr>
                <w:b/>
                <w:sz w:val="20"/>
                <w:szCs w:val="20"/>
              </w:rPr>
              <w:t>к</w:t>
            </w:r>
          </w:p>
          <w:p w14:paraId="5A51DC42" w14:textId="22265575" w:rsidR="00045161" w:rsidRPr="00835284" w:rsidRDefault="00045161" w:rsidP="007E2685">
            <w:pPr>
              <w:widowControl w:val="0"/>
              <w:tabs>
                <w:tab w:val="left" w:pos="108"/>
                <w:tab w:val="left" w:pos="1308"/>
              </w:tabs>
              <w:autoSpaceDE w:val="0"/>
              <w:autoSpaceDN w:val="0"/>
              <w:adjustRightInd w:val="0"/>
              <w:ind w:right="27" w:firstLine="0"/>
              <w:rPr>
                <w:b/>
                <w:sz w:val="20"/>
                <w:szCs w:val="20"/>
              </w:rPr>
            </w:pPr>
          </w:p>
        </w:tc>
        <w:tc>
          <w:tcPr>
            <w:tcW w:w="227" w:type="dxa"/>
          </w:tcPr>
          <w:p w14:paraId="117BC099" w14:textId="77777777" w:rsidR="0012643C" w:rsidRPr="00835284" w:rsidRDefault="0012643C" w:rsidP="007E2685">
            <w:pPr>
              <w:widowControl w:val="0"/>
              <w:tabs>
                <w:tab w:val="left" w:pos="108"/>
                <w:tab w:val="left" w:pos="1308"/>
              </w:tabs>
              <w:autoSpaceDE w:val="0"/>
              <w:autoSpaceDN w:val="0"/>
              <w:adjustRightInd w:val="0"/>
              <w:ind w:right="27" w:firstLine="0"/>
              <w:rPr>
                <w:b/>
                <w:color w:val="000000"/>
                <w:sz w:val="20"/>
                <w:szCs w:val="20"/>
              </w:rPr>
            </w:pPr>
          </w:p>
        </w:tc>
        <w:tc>
          <w:tcPr>
            <w:tcW w:w="5067" w:type="dxa"/>
          </w:tcPr>
          <w:p w14:paraId="53986148" w14:textId="77777777" w:rsidR="0012643C" w:rsidRPr="00835284" w:rsidRDefault="0012643C" w:rsidP="007E2685">
            <w:pPr>
              <w:widowControl w:val="0"/>
              <w:tabs>
                <w:tab w:val="left" w:pos="108"/>
                <w:tab w:val="left" w:pos="1308"/>
              </w:tabs>
              <w:autoSpaceDE w:val="0"/>
              <w:autoSpaceDN w:val="0"/>
              <w:adjustRightInd w:val="0"/>
              <w:ind w:right="27" w:firstLine="0"/>
              <w:rPr>
                <w:b/>
                <w:color w:val="000000"/>
                <w:sz w:val="20"/>
                <w:szCs w:val="20"/>
              </w:rPr>
            </w:pPr>
            <w:r w:rsidRPr="00835284">
              <w:rPr>
                <w:b/>
                <w:color w:val="000000"/>
                <w:sz w:val="20"/>
                <w:szCs w:val="20"/>
              </w:rPr>
              <w:t xml:space="preserve"> Потребитель</w:t>
            </w:r>
          </w:p>
        </w:tc>
      </w:tr>
      <w:tr w:rsidR="0012643C" w:rsidRPr="00A3701C" w14:paraId="35C02836" w14:textId="77777777" w:rsidTr="00AD0D62">
        <w:tc>
          <w:tcPr>
            <w:tcW w:w="5200" w:type="dxa"/>
          </w:tcPr>
          <w:p w14:paraId="64E05D10" w14:textId="31DE1A3A"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__________________________/_______________________</w:t>
            </w:r>
          </w:p>
          <w:p w14:paraId="0E5F1B9D" w14:textId="77777777"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 xml:space="preserve">                     МП</w:t>
            </w:r>
          </w:p>
        </w:tc>
        <w:tc>
          <w:tcPr>
            <w:tcW w:w="227" w:type="dxa"/>
          </w:tcPr>
          <w:p w14:paraId="71B2FF9E" w14:textId="77777777" w:rsidR="0012643C" w:rsidRPr="00835284" w:rsidRDefault="0012643C" w:rsidP="007E2685">
            <w:pPr>
              <w:widowControl w:val="0"/>
              <w:tabs>
                <w:tab w:val="left" w:pos="108"/>
                <w:tab w:val="left" w:pos="1308"/>
              </w:tabs>
              <w:autoSpaceDE w:val="0"/>
              <w:autoSpaceDN w:val="0"/>
              <w:adjustRightInd w:val="0"/>
              <w:ind w:right="27" w:firstLine="0"/>
              <w:rPr>
                <w:color w:val="000000"/>
                <w:sz w:val="20"/>
                <w:szCs w:val="20"/>
              </w:rPr>
            </w:pPr>
          </w:p>
        </w:tc>
        <w:tc>
          <w:tcPr>
            <w:tcW w:w="5067" w:type="dxa"/>
          </w:tcPr>
          <w:p w14:paraId="7B054954" w14:textId="429380B2" w:rsidR="0012643C" w:rsidRPr="00835284" w:rsidRDefault="0012643C" w:rsidP="007E2685">
            <w:pPr>
              <w:widowControl w:val="0"/>
              <w:tabs>
                <w:tab w:val="left" w:pos="108"/>
                <w:tab w:val="left" w:pos="1308"/>
              </w:tabs>
              <w:autoSpaceDE w:val="0"/>
              <w:autoSpaceDN w:val="0"/>
              <w:adjustRightInd w:val="0"/>
              <w:ind w:right="27" w:firstLine="0"/>
              <w:rPr>
                <w:sz w:val="20"/>
                <w:szCs w:val="20"/>
              </w:rPr>
            </w:pPr>
            <w:r w:rsidRPr="00835284">
              <w:rPr>
                <w:sz w:val="20"/>
                <w:szCs w:val="20"/>
              </w:rPr>
              <w:t>__________________________/____________________</w:t>
            </w:r>
          </w:p>
          <w:p w14:paraId="14DB2251" w14:textId="77777777" w:rsidR="0012643C" w:rsidRPr="00A3701C" w:rsidRDefault="0012643C" w:rsidP="007E2685">
            <w:pPr>
              <w:widowControl w:val="0"/>
              <w:tabs>
                <w:tab w:val="left" w:pos="108"/>
                <w:tab w:val="left" w:pos="1308"/>
              </w:tabs>
              <w:autoSpaceDE w:val="0"/>
              <w:autoSpaceDN w:val="0"/>
              <w:adjustRightInd w:val="0"/>
              <w:ind w:right="27" w:firstLine="0"/>
              <w:rPr>
                <w:color w:val="000000"/>
                <w:sz w:val="20"/>
                <w:szCs w:val="20"/>
              </w:rPr>
            </w:pPr>
            <w:r w:rsidRPr="00835284">
              <w:rPr>
                <w:sz w:val="20"/>
                <w:szCs w:val="20"/>
              </w:rPr>
              <w:t xml:space="preserve">                      МП</w:t>
            </w:r>
          </w:p>
        </w:tc>
      </w:tr>
      <w:bookmarkEnd w:id="8"/>
    </w:tbl>
    <w:p w14:paraId="66FDB6C4" w14:textId="77777777" w:rsidR="0012643C" w:rsidRPr="00A3701C" w:rsidRDefault="0012643C" w:rsidP="00336808">
      <w:pPr>
        <w:widowControl w:val="0"/>
        <w:tabs>
          <w:tab w:val="left" w:pos="108"/>
          <w:tab w:val="left" w:pos="1308"/>
          <w:tab w:val="left" w:pos="1548"/>
        </w:tabs>
        <w:autoSpaceDE w:val="0"/>
        <w:autoSpaceDN w:val="0"/>
        <w:adjustRightInd w:val="0"/>
        <w:ind w:right="120"/>
        <w:rPr>
          <w:rFonts w:ascii="Arial" w:hAnsi="Arial" w:cs="Arial"/>
          <w:sz w:val="20"/>
          <w:szCs w:val="20"/>
        </w:rPr>
      </w:pPr>
    </w:p>
    <w:sectPr w:rsidR="0012643C" w:rsidRPr="00A3701C" w:rsidSect="00D50B4B">
      <w:headerReference w:type="even" r:id="rId10"/>
      <w:headerReference w:type="default" r:id="rId11"/>
      <w:footerReference w:type="even" r:id="rId12"/>
      <w:footerReference w:type="default" r:id="rId13"/>
      <w:headerReference w:type="first" r:id="rId14"/>
      <w:footerReference w:type="first" r:id="rId15"/>
      <w:pgSz w:w="11900" w:h="16820"/>
      <w:pgMar w:top="709" w:right="560" w:bottom="426" w:left="567" w:header="357" w:footer="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7CF23" w14:textId="77777777" w:rsidR="002F4AA5" w:rsidRDefault="002F4AA5">
      <w:r>
        <w:separator/>
      </w:r>
    </w:p>
  </w:endnote>
  <w:endnote w:type="continuationSeparator" w:id="0">
    <w:p w14:paraId="283ABCD8" w14:textId="77777777" w:rsidR="002F4AA5" w:rsidRDefault="002F4AA5">
      <w:r>
        <w:continuationSeparator/>
      </w:r>
    </w:p>
  </w:endnote>
  <w:endnote w:type="continuationNotice" w:id="1">
    <w:p w14:paraId="633C105C" w14:textId="77777777" w:rsidR="002F4AA5" w:rsidRDefault="002F4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B2BA" w14:textId="77777777" w:rsidR="00073842" w:rsidRDefault="000738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D4B2" w14:textId="77777777" w:rsidR="00553D5A" w:rsidRDefault="00553D5A">
    <w:pPr>
      <w:widowControl w:val="0"/>
      <w:tabs>
        <w:tab w:val="center" w:pos="4785"/>
        <w:tab w:val="right" w:pos="9463"/>
      </w:tabs>
      <w:autoSpaceDE w:val="0"/>
      <w:autoSpaceDN w:val="0"/>
      <w:adjustRightInd w:val="0"/>
      <w:ind w:left="120" w:right="120"/>
      <w:jc w:val="right"/>
      <w:rPr>
        <w:rFonts w:ascii="Arial" w:hAnsi="Arial" w:cs="Arial"/>
        <w:sz w:val="24"/>
        <w:szCs w:val="24"/>
      </w:rPr>
    </w:pPr>
    <w:r>
      <w:rPr>
        <w:color w:val="000000"/>
        <w:sz w:val="16"/>
        <w:szCs w:val="16"/>
      </w:rPr>
      <w:pgNum/>
    </w:r>
  </w:p>
  <w:p w14:paraId="6196900C" w14:textId="77777777" w:rsidR="00553D5A" w:rsidRDefault="00553D5A">
    <w:pPr>
      <w:widowControl w:val="0"/>
      <w:tabs>
        <w:tab w:val="center" w:pos="4785"/>
        <w:tab w:val="right" w:pos="9463"/>
      </w:tabs>
      <w:autoSpaceDE w:val="0"/>
      <w:autoSpaceDN w:val="0"/>
      <w:adjustRightInd w:val="0"/>
      <w:ind w:left="120" w:right="48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1823" w14:textId="77777777" w:rsidR="00073842" w:rsidRDefault="00073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E3A75" w14:textId="77777777" w:rsidR="002F4AA5" w:rsidRDefault="002F4AA5">
      <w:r>
        <w:separator/>
      </w:r>
    </w:p>
  </w:footnote>
  <w:footnote w:type="continuationSeparator" w:id="0">
    <w:p w14:paraId="2CD48A6E" w14:textId="77777777" w:rsidR="002F4AA5" w:rsidRDefault="002F4AA5">
      <w:r>
        <w:continuationSeparator/>
      </w:r>
    </w:p>
  </w:footnote>
  <w:footnote w:type="continuationNotice" w:id="1">
    <w:p w14:paraId="6275E22B" w14:textId="77777777" w:rsidR="002F4AA5" w:rsidRDefault="002F4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ECC5" w14:textId="77777777" w:rsidR="00073842" w:rsidRDefault="000738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9FEE" w14:textId="77777777" w:rsidR="00553D5A" w:rsidRPr="00D50B4B" w:rsidRDefault="00553D5A" w:rsidP="00932F94">
    <w:pPr>
      <w:widowControl w:val="0"/>
      <w:tabs>
        <w:tab w:val="center" w:pos="4785"/>
        <w:tab w:val="right" w:pos="9463"/>
      </w:tabs>
      <w:autoSpaceDE w:val="0"/>
      <w:autoSpaceDN w:val="0"/>
      <w:adjustRightInd w:val="0"/>
      <w:ind w:left="120" w:right="120"/>
      <w:jc w:val="right"/>
      <w:rPr>
        <w:i/>
        <w:iCs/>
        <w:color w:val="000000"/>
        <w:sz w:val="16"/>
        <w:szCs w:val="16"/>
      </w:rPr>
    </w:pPr>
    <w:r w:rsidRPr="00D50B4B">
      <w:rPr>
        <w:i/>
        <w:iCs/>
        <w:color w:val="000000"/>
        <w:sz w:val="16"/>
        <w:szCs w:val="16"/>
      </w:rPr>
      <w:t>Акционерное общество «Петербургская сбытовая компания»</w:t>
    </w:r>
  </w:p>
  <w:p w14:paraId="39A71506" w14:textId="488A5536" w:rsidR="00553D5A" w:rsidRPr="00D50B4B" w:rsidRDefault="00553D5A" w:rsidP="00932F94">
    <w:pPr>
      <w:widowControl w:val="0"/>
      <w:tabs>
        <w:tab w:val="center" w:pos="4785"/>
        <w:tab w:val="right" w:pos="9463"/>
      </w:tabs>
      <w:autoSpaceDE w:val="0"/>
      <w:autoSpaceDN w:val="0"/>
      <w:adjustRightInd w:val="0"/>
      <w:ind w:left="120" w:right="120"/>
      <w:jc w:val="right"/>
      <w:rPr>
        <w:i/>
        <w:iCs/>
        <w:color w:val="000000"/>
        <w:sz w:val="16"/>
        <w:szCs w:val="16"/>
      </w:rPr>
    </w:pPr>
    <w:r w:rsidRPr="00D50B4B">
      <w:rPr>
        <w:i/>
        <w:iCs/>
        <w:color w:val="000000"/>
        <w:sz w:val="16"/>
        <w:szCs w:val="16"/>
      </w:rPr>
      <w:t xml:space="preserve">Приложение № </w:t>
    </w:r>
    <w:r w:rsidR="00073842">
      <w:rPr>
        <w:i/>
        <w:iCs/>
        <w:color w:val="000000"/>
        <w:sz w:val="16"/>
        <w:szCs w:val="16"/>
      </w:rPr>
      <w:t xml:space="preserve">6 </w:t>
    </w:r>
    <w:bookmarkStart w:id="9" w:name="_GoBack"/>
    <w:bookmarkEnd w:id="9"/>
    <w:r w:rsidRPr="00D50B4B">
      <w:rPr>
        <w:i/>
        <w:iCs/>
        <w:color w:val="000000"/>
        <w:sz w:val="16"/>
        <w:szCs w:val="16"/>
      </w:rPr>
      <w:t>к приказу № ____ от _______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7E71" w14:textId="77777777" w:rsidR="00073842" w:rsidRDefault="000738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4F"/>
    <w:multiLevelType w:val="multilevel"/>
    <w:tmpl w:val="000000BB"/>
    <w:lvl w:ilvl="0">
      <w:start w:val="3"/>
      <w:numFmt w:val="bullet"/>
      <w:lvlText w:val="-"/>
      <w:lvlJc w:val="left"/>
      <w:pPr>
        <w:tabs>
          <w:tab w:val="num" w:pos="1177"/>
        </w:tabs>
        <w:ind w:left="1177"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A4214B8"/>
    <w:multiLevelType w:val="multilevel"/>
    <w:tmpl w:val="000000A7"/>
    <w:lvl w:ilvl="0">
      <w:start w:val="1"/>
      <w:numFmt w:val="decimal"/>
      <w:suff w:val="space"/>
      <w:lvlText w:val="%1."/>
      <w:lvlJc w:val="center"/>
      <w:pPr>
        <w:tabs>
          <w:tab w:val="num" w:pos="108"/>
        </w:tabs>
        <w:ind w:left="108" w:firstLine="3969"/>
      </w:pPr>
      <w:rPr>
        <w:rFonts w:ascii="Arial" w:hAnsi="Arial" w:cs="Arial"/>
        <w:color w:val="000000"/>
        <w:sz w:val="21"/>
        <w:szCs w:val="21"/>
      </w:rPr>
    </w:lvl>
    <w:lvl w:ilvl="1">
      <w:start w:val="1"/>
      <w:numFmt w:val="decimal"/>
      <w:lvlText w:val="%1.%2."/>
      <w:lvlJc w:val="left"/>
      <w:pPr>
        <w:tabs>
          <w:tab w:val="num" w:pos="108"/>
        </w:tabs>
        <w:ind w:left="108" w:firstLine="709"/>
      </w:pPr>
      <w:rPr>
        <w:rFonts w:ascii="Times New Roman" w:hAnsi="Times New Roman" w:cs="Times New Roman"/>
        <w:color w:val="000000"/>
        <w:sz w:val="21"/>
        <w:szCs w:val="21"/>
      </w:rPr>
    </w:lvl>
    <w:lvl w:ilvl="2">
      <w:start w:val="1"/>
      <w:numFmt w:val="decimal"/>
      <w:suff w:val="space"/>
      <w:lvlText w:val="%1.%2.%3."/>
      <w:lvlJc w:val="left"/>
      <w:pPr>
        <w:tabs>
          <w:tab w:val="num" w:pos="108"/>
        </w:tabs>
        <w:ind w:left="108" w:firstLine="1418"/>
      </w:pPr>
      <w:rPr>
        <w:rFonts w:ascii="Times New Roman" w:hAnsi="Times New Roman" w:cs="Times New Roman"/>
        <w:color w:val="000000"/>
        <w:sz w:val="21"/>
        <w:szCs w:val="21"/>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 w15:restartNumberingAfterBreak="0">
    <w:nsid w:val="1E02784C"/>
    <w:multiLevelType w:val="multilevel"/>
    <w:tmpl w:val="0000002B"/>
    <w:lvl w:ilvl="0">
      <w:start w:val="4"/>
      <w:numFmt w:val="decimal"/>
      <w:lvlText w:val="%1"/>
      <w:lvlJc w:val="left"/>
      <w:pPr>
        <w:tabs>
          <w:tab w:val="num" w:pos="468"/>
        </w:tabs>
        <w:ind w:left="468" w:hanging="360"/>
      </w:pPr>
      <w:rPr>
        <w:rFonts w:ascii="Arial" w:hAnsi="Arial" w:cs="Arial"/>
        <w:color w:val="000000"/>
        <w:sz w:val="24"/>
        <w:szCs w:val="24"/>
      </w:rPr>
    </w:lvl>
    <w:lvl w:ilvl="1">
      <w:start w:val="5"/>
      <w:numFmt w:val="decimal"/>
      <w:lvlText w:val="%1.%2"/>
      <w:lvlJc w:val="left"/>
      <w:pPr>
        <w:tabs>
          <w:tab w:val="num" w:pos="1035"/>
        </w:tabs>
        <w:ind w:left="1035" w:hanging="360"/>
      </w:pPr>
      <w:rPr>
        <w:rFonts w:ascii="Arial" w:hAnsi="Arial" w:cs="Arial"/>
        <w:color w:val="000000"/>
        <w:sz w:val="24"/>
        <w:szCs w:val="24"/>
      </w:rPr>
    </w:lvl>
    <w:lvl w:ilvl="2">
      <w:start w:val="1"/>
      <w:numFmt w:val="decimal"/>
      <w:lvlText w:val="%1.%2.%3"/>
      <w:lvlJc w:val="left"/>
      <w:pPr>
        <w:tabs>
          <w:tab w:val="num" w:pos="1962"/>
        </w:tabs>
        <w:ind w:left="1962" w:hanging="720"/>
      </w:pPr>
      <w:rPr>
        <w:rFonts w:ascii="Arial" w:hAnsi="Arial" w:cs="Arial"/>
        <w:color w:val="000000"/>
        <w:sz w:val="24"/>
        <w:szCs w:val="24"/>
      </w:rPr>
    </w:lvl>
    <w:lvl w:ilvl="3">
      <w:start w:val="1"/>
      <w:numFmt w:val="decimal"/>
      <w:lvlText w:val="%1.%2.%3.%4"/>
      <w:lvlJc w:val="left"/>
      <w:pPr>
        <w:tabs>
          <w:tab w:val="num" w:pos="2529"/>
        </w:tabs>
        <w:ind w:left="2529" w:hanging="720"/>
      </w:pPr>
      <w:rPr>
        <w:rFonts w:ascii="Arial" w:hAnsi="Arial" w:cs="Arial"/>
        <w:color w:val="000000"/>
        <w:sz w:val="24"/>
        <w:szCs w:val="24"/>
      </w:rPr>
    </w:lvl>
    <w:lvl w:ilvl="4">
      <w:start w:val="1"/>
      <w:numFmt w:val="decimal"/>
      <w:lvlText w:val="%1.%2.%3.%4.%5"/>
      <w:lvlJc w:val="left"/>
      <w:pPr>
        <w:tabs>
          <w:tab w:val="num" w:pos="3455"/>
        </w:tabs>
        <w:ind w:left="3455" w:hanging="1080"/>
      </w:pPr>
      <w:rPr>
        <w:rFonts w:ascii="Arial" w:hAnsi="Arial" w:cs="Arial"/>
        <w:color w:val="000000"/>
        <w:sz w:val="24"/>
        <w:szCs w:val="24"/>
      </w:rPr>
    </w:lvl>
    <w:lvl w:ilvl="5">
      <w:start w:val="1"/>
      <w:numFmt w:val="decimal"/>
      <w:lvlText w:val="%1.%2.%3.%4.%5.%6"/>
      <w:lvlJc w:val="left"/>
      <w:pPr>
        <w:tabs>
          <w:tab w:val="num" w:pos="4023"/>
        </w:tabs>
        <w:ind w:left="4023" w:hanging="1080"/>
      </w:pPr>
      <w:rPr>
        <w:rFonts w:ascii="Arial" w:hAnsi="Arial" w:cs="Arial"/>
        <w:color w:val="000000"/>
        <w:sz w:val="24"/>
        <w:szCs w:val="24"/>
      </w:rPr>
    </w:lvl>
    <w:lvl w:ilvl="6">
      <w:start w:val="1"/>
      <w:numFmt w:val="decimal"/>
      <w:lvlText w:val="%1.%2.%3.%4.%5.%6.%7"/>
      <w:lvlJc w:val="left"/>
      <w:pPr>
        <w:tabs>
          <w:tab w:val="num" w:pos="4950"/>
        </w:tabs>
        <w:ind w:left="4950" w:hanging="1440"/>
      </w:pPr>
      <w:rPr>
        <w:rFonts w:ascii="Arial" w:hAnsi="Arial" w:cs="Arial"/>
        <w:color w:val="000000"/>
        <w:sz w:val="24"/>
        <w:szCs w:val="24"/>
      </w:rPr>
    </w:lvl>
    <w:lvl w:ilvl="7">
      <w:start w:val="1"/>
      <w:numFmt w:val="decimal"/>
      <w:lvlText w:val="%1.%2.%3.%4.%5.%6.%7.%8"/>
      <w:lvlJc w:val="left"/>
      <w:pPr>
        <w:tabs>
          <w:tab w:val="num" w:pos="5517"/>
        </w:tabs>
        <w:ind w:left="5517" w:hanging="1440"/>
      </w:pPr>
      <w:rPr>
        <w:rFonts w:ascii="Arial" w:hAnsi="Arial" w:cs="Arial"/>
        <w:color w:val="000000"/>
        <w:sz w:val="24"/>
        <w:szCs w:val="24"/>
      </w:rPr>
    </w:lvl>
    <w:lvl w:ilvl="8">
      <w:start w:val="1"/>
      <w:numFmt w:val="decimal"/>
      <w:lvlText w:val="%1.%2.%3.%4.%5.%6.%7.%8.%9"/>
      <w:lvlJc w:val="left"/>
      <w:pPr>
        <w:tabs>
          <w:tab w:val="num" w:pos="6443"/>
        </w:tabs>
        <w:ind w:left="6443" w:hanging="1800"/>
      </w:pPr>
      <w:rPr>
        <w:rFonts w:ascii="Arial" w:hAnsi="Arial" w:cs="Arial"/>
        <w:color w:val="000000"/>
        <w:sz w:val="24"/>
        <w:szCs w:val="24"/>
      </w:rPr>
    </w:lvl>
  </w:abstractNum>
  <w:abstractNum w:abstractNumId="3" w15:restartNumberingAfterBreak="0">
    <w:nsid w:val="1F535F6D"/>
    <w:multiLevelType w:val="multilevel"/>
    <w:tmpl w:val="000000B1"/>
    <w:lvl w:ilvl="0">
      <w:start w:val="8"/>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4" w15:restartNumberingAfterBreak="0">
    <w:nsid w:val="26361D9D"/>
    <w:multiLevelType w:val="multilevel"/>
    <w:tmpl w:val="0000004B"/>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817"/>
        </w:tabs>
        <w:ind w:left="1972" w:hanging="1155"/>
      </w:pPr>
      <w:rPr>
        <w:rFonts w:ascii="Arial" w:hAnsi="Arial" w:cs="Arial"/>
        <w:color w:val="000000"/>
        <w:sz w:val="22"/>
        <w:szCs w:val="22"/>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5" w15:restartNumberingAfterBreak="0">
    <w:nsid w:val="2C6B4CED"/>
    <w:multiLevelType w:val="multilevel"/>
    <w:tmpl w:val="00000087"/>
    <w:lvl w:ilvl="0">
      <w:start w:val="1"/>
      <w:numFmt w:val="decimal"/>
      <w:lvlText w:val="%1)"/>
      <w:lvlJc w:val="left"/>
      <w:pPr>
        <w:tabs>
          <w:tab w:val="num" w:pos="468"/>
        </w:tabs>
        <w:ind w:left="468" w:hanging="360"/>
      </w:pPr>
      <w:rPr>
        <w:rFonts w:ascii="Arial" w:hAnsi="Arial" w:cs="Arial"/>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E2F7D17"/>
    <w:multiLevelType w:val="multilevel"/>
    <w:tmpl w:val="0000000B"/>
    <w:lvl w:ilvl="0">
      <w:start w:val="3"/>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7" w15:restartNumberingAfterBreak="0">
    <w:nsid w:val="31CD3226"/>
    <w:multiLevelType w:val="multilevel"/>
    <w:tmpl w:val="00000055"/>
    <w:lvl w:ilvl="0">
      <w:start w:val="4"/>
      <w:numFmt w:val="decimal"/>
      <w:lvlText w:val="%1."/>
      <w:lvlJc w:val="left"/>
      <w:pPr>
        <w:tabs>
          <w:tab w:val="num" w:pos="648"/>
        </w:tabs>
        <w:ind w:left="648" w:hanging="540"/>
      </w:pPr>
      <w:rPr>
        <w:rFonts w:ascii="Arial" w:hAnsi="Arial" w:cs="Arial"/>
        <w:color w:val="000000"/>
        <w:sz w:val="24"/>
        <w:szCs w:val="24"/>
      </w:rPr>
    </w:lvl>
    <w:lvl w:ilvl="1">
      <w:start w:val="7"/>
      <w:numFmt w:val="decimal"/>
      <w:lvlText w:val="%1.%2."/>
      <w:lvlJc w:val="left"/>
      <w:pPr>
        <w:tabs>
          <w:tab w:val="num" w:pos="648"/>
        </w:tabs>
        <w:ind w:left="648" w:hanging="540"/>
      </w:pPr>
      <w:rPr>
        <w:rFonts w:ascii="Arial" w:hAnsi="Arial" w:cs="Arial"/>
        <w:color w:val="000000"/>
        <w:sz w:val="24"/>
        <w:szCs w:val="24"/>
      </w:rPr>
    </w:lvl>
    <w:lvl w:ilvl="2">
      <w:start w:val="1"/>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8" w15:restartNumberingAfterBreak="0">
    <w:nsid w:val="32E95A7C"/>
    <w:multiLevelType w:val="multilevel"/>
    <w:tmpl w:val="00000041"/>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1069" w:hanging="360"/>
      </w:pPr>
      <w:rPr>
        <w:rFonts w:ascii="Arial" w:hAnsi="Arial" w:cs="Arial"/>
        <w:color w:val="000000"/>
        <w:sz w:val="24"/>
        <w:szCs w:val="24"/>
      </w:rPr>
    </w:lvl>
    <w:lvl w:ilvl="2">
      <w:start w:val="1"/>
      <w:numFmt w:val="decimal"/>
      <w:lvlText w:val="%1.%2.%3."/>
      <w:lvlJc w:val="left"/>
      <w:pPr>
        <w:tabs>
          <w:tab w:val="num" w:pos="108"/>
        </w:tabs>
        <w:ind w:left="2030" w:hanging="720"/>
      </w:pPr>
      <w:rPr>
        <w:rFonts w:ascii="Arial" w:hAnsi="Arial" w:cs="Arial"/>
        <w:color w:val="000000"/>
        <w:sz w:val="24"/>
        <w:szCs w:val="24"/>
      </w:rPr>
    </w:lvl>
    <w:lvl w:ilvl="3">
      <w:start w:val="1"/>
      <w:numFmt w:val="decimal"/>
      <w:lvlText w:val="%1.%2.%3.%4."/>
      <w:lvlJc w:val="left"/>
      <w:pPr>
        <w:tabs>
          <w:tab w:val="num" w:pos="108"/>
        </w:tabs>
        <w:ind w:left="2631" w:hanging="720"/>
      </w:pPr>
      <w:rPr>
        <w:rFonts w:ascii="Arial" w:hAnsi="Arial" w:cs="Arial"/>
        <w:color w:val="000000"/>
        <w:sz w:val="24"/>
        <w:szCs w:val="24"/>
      </w:rPr>
    </w:lvl>
    <w:lvl w:ilvl="4">
      <w:start w:val="1"/>
      <w:numFmt w:val="decimal"/>
      <w:lvlText w:val="%1.%2.%3.%4.%5."/>
      <w:lvlJc w:val="left"/>
      <w:pPr>
        <w:tabs>
          <w:tab w:val="num" w:pos="108"/>
        </w:tabs>
        <w:ind w:left="3591" w:hanging="1080"/>
      </w:pPr>
      <w:rPr>
        <w:rFonts w:ascii="Arial" w:hAnsi="Arial" w:cs="Arial"/>
        <w:color w:val="000000"/>
        <w:sz w:val="24"/>
        <w:szCs w:val="24"/>
      </w:rPr>
    </w:lvl>
    <w:lvl w:ilvl="5">
      <w:start w:val="1"/>
      <w:numFmt w:val="decimal"/>
      <w:lvlText w:val="%1.%2.%3.%4.%5.%6."/>
      <w:lvlJc w:val="left"/>
      <w:pPr>
        <w:tabs>
          <w:tab w:val="num" w:pos="108"/>
        </w:tabs>
        <w:ind w:left="4193" w:hanging="1080"/>
      </w:pPr>
      <w:rPr>
        <w:rFonts w:ascii="Arial" w:hAnsi="Arial" w:cs="Arial"/>
        <w:color w:val="000000"/>
        <w:sz w:val="24"/>
        <w:szCs w:val="24"/>
      </w:rPr>
    </w:lvl>
    <w:lvl w:ilvl="6">
      <w:start w:val="1"/>
      <w:numFmt w:val="decimal"/>
      <w:lvlText w:val="%1.%2.%3.%4.%5.%6.%7."/>
      <w:lvlJc w:val="left"/>
      <w:pPr>
        <w:tabs>
          <w:tab w:val="num" w:pos="108"/>
        </w:tabs>
        <w:ind w:left="5154" w:hanging="1440"/>
      </w:pPr>
      <w:rPr>
        <w:rFonts w:ascii="Arial" w:hAnsi="Arial" w:cs="Arial"/>
        <w:color w:val="000000"/>
        <w:sz w:val="24"/>
        <w:szCs w:val="24"/>
      </w:rPr>
    </w:lvl>
    <w:lvl w:ilvl="7">
      <w:start w:val="1"/>
      <w:numFmt w:val="decimal"/>
      <w:lvlText w:val="%1.%2.%3.%4.%5.%6.%7.%8."/>
      <w:lvlJc w:val="left"/>
      <w:pPr>
        <w:tabs>
          <w:tab w:val="num" w:pos="108"/>
        </w:tabs>
        <w:ind w:left="5755" w:hanging="1440"/>
      </w:pPr>
      <w:rPr>
        <w:rFonts w:ascii="Arial" w:hAnsi="Arial" w:cs="Arial"/>
        <w:color w:val="000000"/>
        <w:sz w:val="24"/>
        <w:szCs w:val="24"/>
      </w:rPr>
    </w:lvl>
    <w:lvl w:ilvl="8">
      <w:start w:val="1"/>
      <w:numFmt w:val="decimal"/>
      <w:lvlText w:val="%1.%2.%3.%4.%5.%6.%7.%8.%9."/>
      <w:lvlJc w:val="left"/>
      <w:pPr>
        <w:tabs>
          <w:tab w:val="num" w:pos="108"/>
        </w:tabs>
        <w:ind w:left="6356" w:hanging="1440"/>
      </w:pPr>
      <w:rPr>
        <w:rFonts w:ascii="Arial" w:hAnsi="Arial" w:cs="Arial"/>
        <w:color w:val="000000"/>
        <w:sz w:val="24"/>
        <w:szCs w:val="24"/>
      </w:rPr>
    </w:lvl>
  </w:abstractNum>
  <w:abstractNum w:abstractNumId="9" w15:restartNumberingAfterBreak="0">
    <w:nsid w:val="3BD935A3"/>
    <w:multiLevelType w:val="multilevel"/>
    <w:tmpl w:val="000000E5"/>
    <w:lvl w:ilvl="0">
      <w:start w:val="7"/>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0" w15:restartNumberingAfterBreak="0">
    <w:nsid w:val="3FC2499C"/>
    <w:multiLevelType w:val="multilevel"/>
    <w:tmpl w:val="0000009D"/>
    <w:lvl w:ilvl="0">
      <w:start w:val="4"/>
      <w:numFmt w:val="decimal"/>
      <w:lvlText w:val="%1"/>
      <w:lvlJc w:val="left"/>
      <w:pPr>
        <w:tabs>
          <w:tab w:val="num" w:pos="543"/>
        </w:tabs>
        <w:ind w:left="543" w:hanging="435"/>
      </w:pPr>
      <w:rPr>
        <w:rFonts w:ascii="Arial" w:hAnsi="Arial" w:cs="Arial"/>
        <w:color w:val="000000"/>
        <w:sz w:val="24"/>
        <w:szCs w:val="24"/>
      </w:rPr>
    </w:lvl>
    <w:lvl w:ilvl="1">
      <w:start w:val="8"/>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1" w15:restartNumberingAfterBreak="0">
    <w:nsid w:val="40356310"/>
    <w:multiLevelType w:val="multilevel"/>
    <w:tmpl w:val="000000DB"/>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1972"/>
        </w:tabs>
        <w:ind w:left="1972" w:hanging="1155"/>
      </w:pPr>
      <w:rPr>
        <w:rFonts w:ascii="Arial" w:hAnsi="Arial" w:cs="Arial"/>
        <w:color w:val="000000"/>
        <w:sz w:val="24"/>
        <w:szCs w:val="24"/>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2" w15:restartNumberingAfterBreak="0">
    <w:nsid w:val="43B71273"/>
    <w:multiLevelType w:val="multilevel"/>
    <w:tmpl w:val="00000073"/>
    <w:lvl w:ilvl="0">
      <w:start w:val="4"/>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3" w15:restartNumberingAfterBreak="0">
    <w:nsid w:val="4B011933"/>
    <w:multiLevelType w:val="multilevel"/>
    <w:tmpl w:val="00000021"/>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817"/>
        </w:tabs>
        <w:ind w:left="1972" w:hanging="1155"/>
      </w:pPr>
      <w:rPr>
        <w:rFonts w:ascii="Arial" w:hAnsi="Arial" w:cs="Arial"/>
        <w:color w:val="000000"/>
        <w:sz w:val="24"/>
        <w:szCs w:val="24"/>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4" w15:restartNumberingAfterBreak="0">
    <w:nsid w:val="4EC775FA"/>
    <w:multiLevelType w:val="multilevel"/>
    <w:tmpl w:val="000000BD"/>
    <w:lvl w:ilvl="0">
      <w:start w:val="1"/>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2246"/>
        </w:tabs>
        <w:ind w:left="2246" w:hanging="720"/>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5" w15:restartNumberingAfterBreak="0">
    <w:nsid w:val="5D2C2C94"/>
    <w:multiLevelType w:val="multilevel"/>
    <w:tmpl w:val="00000035"/>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16" w15:restartNumberingAfterBreak="0">
    <w:nsid w:val="626C1F44"/>
    <w:multiLevelType w:val="multilevel"/>
    <w:tmpl w:val="000000D1"/>
    <w:lvl w:ilvl="0">
      <w:start w:val="6"/>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7" w15:restartNumberingAfterBreak="0">
    <w:nsid w:val="63A02ECF"/>
    <w:multiLevelType w:val="multilevel"/>
    <w:tmpl w:val="00000093"/>
    <w:lvl w:ilvl="0">
      <w:start w:val="2"/>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8" w15:restartNumberingAfterBreak="0">
    <w:nsid w:val="63ED3BC8"/>
    <w:multiLevelType w:val="multilevel"/>
    <w:tmpl w:val="0000003F"/>
    <w:lvl w:ilvl="0">
      <w:start w:val="5"/>
      <w:numFmt w:val="bullet"/>
      <w:lvlText w:val="-"/>
      <w:lvlJc w:val="left"/>
      <w:pPr>
        <w:tabs>
          <w:tab w:val="num" w:pos="1188"/>
        </w:tabs>
        <w:ind w:left="1188"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4C93FB4"/>
    <w:multiLevelType w:val="multilevel"/>
    <w:tmpl w:val="0000007D"/>
    <w:lvl w:ilvl="0">
      <w:start w:val="2"/>
      <w:numFmt w:val="decimal"/>
      <w:lvlText w:val="%1"/>
      <w:lvlJc w:val="left"/>
      <w:pPr>
        <w:tabs>
          <w:tab w:val="num" w:pos="108"/>
        </w:tabs>
        <w:ind w:left="543" w:hanging="435"/>
      </w:pPr>
      <w:rPr>
        <w:rFonts w:ascii="Arial" w:hAnsi="Arial" w:cs="Arial"/>
        <w:color w:val="000000"/>
        <w:sz w:val="24"/>
        <w:szCs w:val="24"/>
      </w:rPr>
    </w:lvl>
    <w:lvl w:ilvl="1">
      <w:start w:val="1"/>
      <w:numFmt w:val="decimal"/>
      <w:lvlText w:val="%1.%2"/>
      <w:lvlJc w:val="left"/>
      <w:pPr>
        <w:tabs>
          <w:tab w:val="num" w:pos="108"/>
        </w:tabs>
        <w:ind w:left="543" w:hanging="435"/>
      </w:pPr>
      <w:rPr>
        <w:rFonts w:ascii="Arial" w:hAnsi="Arial" w:cs="Arial"/>
        <w:color w:val="000000"/>
        <w:sz w:val="24"/>
        <w:szCs w:val="24"/>
      </w:rPr>
    </w:lvl>
    <w:lvl w:ilvl="2">
      <w:start w:val="2"/>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188" w:hanging="108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0" w15:restartNumberingAfterBreak="0">
    <w:nsid w:val="678535C3"/>
    <w:multiLevelType w:val="multilevel"/>
    <w:tmpl w:val="00000017"/>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1" w15:restartNumberingAfterBreak="0">
    <w:nsid w:val="6C6A786C"/>
    <w:multiLevelType w:val="multilevel"/>
    <w:tmpl w:val="00000001"/>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22" w15:restartNumberingAfterBreak="0">
    <w:nsid w:val="6E6C6896"/>
    <w:multiLevelType w:val="multilevel"/>
    <w:tmpl w:val="000000C7"/>
    <w:lvl w:ilvl="0">
      <w:start w:val="5"/>
      <w:numFmt w:val="decimal"/>
      <w:lvlText w:val="%1"/>
      <w:lvlJc w:val="left"/>
      <w:pPr>
        <w:tabs>
          <w:tab w:val="num" w:pos="1008"/>
        </w:tabs>
        <w:ind w:left="1008" w:hanging="900"/>
      </w:pPr>
      <w:rPr>
        <w:rFonts w:ascii="Arial" w:hAnsi="Arial" w:cs="Arial"/>
        <w:color w:val="000000"/>
        <w:sz w:val="24"/>
        <w:szCs w:val="24"/>
      </w:rPr>
    </w:lvl>
    <w:lvl w:ilvl="1">
      <w:start w:val="1"/>
      <w:numFmt w:val="decimal"/>
      <w:lvlText w:val="%1.%2"/>
      <w:lvlJc w:val="left"/>
      <w:pPr>
        <w:tabs>
          <w:tab w:val="num" w:pos="1368"/>
        </w:tabs>
        <w:ind w:left="1368" w:hanging="900"/>
      </w:pPr>
      <w:rPr>
        <w:rFonts w:ascii="Arial" w:hAnsi="Arial" w:cs="Arial"/>
        <w:color w:val="000000"/>
        <w:sz w:val="24"/>
        <w:szCs w:val="24"/>
      </w:rPr>
    </w:lvl>
    <w:lvl w:ilvl="2">
      <w:start w:val="1"/>
      <w:numFmt w:val="decimal"/>
      <w:lvlText w:val="%1.%2.%3"/>
      <w:lvlJc w:val="left"/>
      <w:pPr>
        <w:tabs>
          <w:tab w:val="num" w:pos="1728"/>
        </w:tabs>
        <w:ind w:left="1728" w:hanging="900"/>
      </w:pPr>
      <w:rPr>
        <w:rFonts w:ascii="Arial" w:hAnsi="Arial" w:cs="Arial"/>
        <w:color w:val="000000"/>
        <w:sz w:val="24"/>
        <w:szCs w:val="24"/>
      </w:rPr>
    </w:lvl>
    <w:lvl w:ilvl="3">
      <w:start w:val="1"/>
      <w:numFmt w:val="decimal"/>
      <w:lvlText w:val="%1.%2.%3.%4"/>
      <w:lvlJc w:val="left"/>
      <w:pPr>
        <w:tabs>
          <w:tab w:val="num" w:pos="2088"/>
        </w:tabs>
        <w:ind w:left="2088" w:hanging="900"/>
      </w:pPr>
      <w:rPr>
        <w:rFonts w:ascii="Arial" w:hAnsi="Arial" w:cs="Arial"/>
        <w:color w:val="000000"/>
        <w:sz w:val="24"/>
        <w:szCs w:val="24"/>
      </w:rPr>
    </w:lvl>
    <w:lvl w:ilvl="4">
      <w:start w:val="1"/>
      <w:numFmt w:val="decimal"/>
      <w:lvlText w:val="%1.%2.%3.%4.%5"/>
      <w:lvlJc w:val="left"/>
      <w:pPr>
        <w:tabs>
          <w:tab w:val="num" w:pos="2628"/>
        </w:tabs>
        <w:ind w:left="2628" w:hanging="1080"/>
      </w:pPr>
      <w:rPr>
        <w:rFonts w:ascii="Arial" w:hAnsi="Arial" w:cs="Arial"/>
        <w:color w:val="000000"/>
        <w:sz w:val="24"/>
        <w:szCs w:val="24"/>
      </w:rPr>
    </w:lvl>
    <w:lvl w:ilvl="5">
      <w:start w:val="1"/>
      <w:numFmt w:val="decimal"/>
      <w:lvlText w:val="%1.%2.%3.%4.%5.%6"/>
      <w:lvlJc w:val="left"/>
      <w:pPr>
        <w:tabs>
          <w:tab w:val="num" w:pos="2988"/>
        </w:tabs>
        <w:ind w:left="2988" w:hanging="1080"/>
      </w:pPr>
      <w:rPr>
        <w:rFonts w:ascii="Arial" w:hAnsi="Arial" w:cs="Arial"/>
        <w:color w:val="000000"/>
        <w:sz w:val="24"/>
        <w:szCs w:val="24"/>
      </w:rPr>
    </w:lvl>
    <w:lvl w:ilvl="6">
      <w:start w:val="1"/>
      <w:numFmt w:val="decimal"/>
      <w:lvlText w:val="%1.%2.%3.%4.%5.%6.%7"/>
      <w:lvlJc w:val="left"/>
      <w:pPr>
        <w:tabs>
          <w:tab w:val="num" w:pos="3708"/>
        </w:tabs>
        <w:ind w:left="3708" w:hanging="1440"/>
      </w:pPr>
      <w:rPr>
        <w:rFonts w:ascii="Arial" w:hAnsi="Arial" w:cs="Arial"/>
        <w:color w:val="000000"/>
        <w:sz w:val="24"/>
        <w:szCs w:val="24"/>
      </w:rPr>
    </w:lvl>
    <w:lvl w:ilvl="7">
      <w:start w:val="1"/>
      <w:numFmt w:val="decimal"/>
      <w:lvlText w:val="%1.%2.%3.%4.%5.%6.%7.%8"/>
      <w:lvlJc w:val="left"/>
      <w:pPr>
        <w:tabs>
          <w:tab w:val="num" w:pos="4068"/>
        </w:tabs>
        <w:ind w:left="4068" w:hanging="1440"/>
      </w:pPr>
      <w:rPr>
        <w:rFonts w:ascii="Arial" w:hAnsi="Arial" w:cs="Arial"/>
        <w:color w:val="000000"/>
        <w:sz w:val="24"/>
        <w:szCs w:val="24"/>
      </w:rPr>
    </w:lvl>
    <w:lvl w:ilvl="8">
      <w:start w:val="1"/>
      <w:numFmt w:val="decimal"/>
      <w:lvlText w:val="%1.%2.%3.%4.%5.%6.%7.%8.%9"/>
      <w:lvlJc w:val="left"/>
      <w:pPr>
        <w:tabs>
          <w:tab w:val="num" w:pos="4788"/>
        </w:tabs>
        <w:ind w:left="4788" w:hanging="1800"/>
      </w:pPr>
      <w:rPr>
        <w:rFonts w:ascii="Arial" w:hAnsi="Arial" w:cs="Arial"/>
        <w:color w:val="000000"/>
        <w:sz w:val="24"/>
        <w:szCs w:val="24"/>
      </w:rPr>
    </w:lvl>
  </w:abstractNum>
  <w:abstractNum w:abstractNumId="23" w15:restartNumberingAfterBreak="0">
    <w:nsid w:val="76D46949"/>
    <w:multiLevelType w:val="multilevel"/>
    <w:tmpl w:val="0000005F"/>
    <w:lvl w:ilvl="0">
      <w:start w:val="5"/>
      <w:numFmt w:val="decimal"/>
      <w:lvlText w:val="%1."/>
      <w:lvlJc w:val="left"/>
      <w:pPr>
        <w:tabs>
          <w:tab w:val="num" w:pos="903"/>
        </w:tabs>
        <w:ind w:left="903" w:hanging="795"/>
      </w:pPr>
      <w:rPr>
        <w:rFonts w:ascii="Arial" w:hAnsi="Arial" w:cs="Arial"/>
        <w:color w:val="000000"/>
        <w:sz w:val="24"/>
        <w:szCs w:val="24"/>
      </w:rPr>
    </w:lvl>
    <w:lvl w:ilvl="1">
      <w:start w:val="1"/>
      <w:numFmt w:val="decimal"/>
      <w:lvlText w:val="%1.%2."/>
      <w:lvlJc w:val="left"/>
      <w:pPr>
        <w:tabs>
          <w:tab w:val="num" w:pos="903"/>
        </w:tabs>
        <w:ind w:left="903" w:hanging="795"/>
      </w:pPr>
      <w:rPr>
        <w:rFonts w:ascii="Arial" w:hAnsi="Arial" w:cs="Arial"/>
        <w:color w:val="000000"/>
        <w:sz w:val="24"/>
        <w:szCs w:val="24"/>
      </w:rPr>
    </w:lvl>
    <w:lvl w:ilvl="2">
      <w:start w:val="3"/>
      <w:numFmt w:val="decimal"/>
      <w:lvlText w:val="%1.%2.%3."/>
      <w:lvlJc w:val="left"/>
      <w:pPr>
        <w:tabs>
          <w:tab w:val="num" w:pos="903"/>
        </w:tabs>
        <w:ind w:left="903" w:hanging="795"/>
      </w:pPr>
      <w:rPr>
        <w:rFonts w:ascii="Arial" w:hAnsi="Arial" w:cs="Arial"/>
        <w:color w:val="000000"/>
        <w:sz w:val="24"/>
        <w:szCs w:val="24"/>
      </w:rPr>
    </w:lvl>
    <w:lvl w:ilvl="3">
      <w:start w:val="1"/>
      <w:numFmt w:val="decimal"/>
      <w:lvlText w:val="%1.%2.%3.%4."/>
      <w:lvlJc w:val="left"/>
      <w:pPr>
        <w:tabs>
          <w:tab w:val="num" w:pos="903"/>
        </w:tabs>
        <w:ind w:left="903" w:hanging="795"/>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24" w15:restartNumberingAfterBreak="0">
    <w:nsid w:val="79697362"/>
    <w:multiLevelType w:val="multilevel"/>
    <w:tmpl w:val="00000089"/>
    <w:lvl w:ilvl="0">
      <w:start w:val="5"/>
      <w:numFmt w:val="decimal"/>
      <w:lvlText w:val="%1"/>
      <w:lvlJc w:val="left"/>
      <w:pPr>
        <w:tabs>
          <w:tab w:val="num" w:pos="543"/>
        </w:tabs>
        <w:ind w:left="543" w:hanging="435"/>
      </w:pPr>
      <w:rPr>
        <w:rFonts w:ascii="Arial" w:hAnsi="Arial" w:cs="Arial"/>
        <w:color w:val="000000"/>
        <w:sz w:val="24"/>
        <w:szCs w:val="24"/>
      </w:rPr>
    </w:lvl>
    <w:lvl w:ilvl="1">
      <w:start w:val="3"/>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5" w15:restartNumberingAfterBreak="0">
    <w:nsid w:val="7CE23A1E"/>
    <w:multiLevelType w:val="multilevel"/>
    <w:tmpl w:val="00000069"/>
    <w:lvl w:ilvl="0">
      <w:start w:val="9"/>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6" w15:restartNumberingAfterBreak="0">
    <w:nsid w:val="7EAE2FEC"/>
    <w:multiLevelType w:val="multilevel"/>
    <w:tmpl w:val="00000015"/>
    <w:lvl w:ilvl="0">
      <w:start w:val="2"/>
      <w:numFmt w:val="bullet"/>
      <w:lvlText w:val="-"/>
      <w:lvlJc w:val="left"/>
      <w:pPr>
        <w:tabs>
          <w:tab w:val="num" w:pos="1177"/>
        </w:tabs>
        <w:ind w:left="1177"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15"/>
  </w:num>
  <w:num w:numId="3">
    <w:abstractNumId w:val="8"/>
  </w:num>
  <w:num w:numId="4">
    <w:abstractNumId w:val="20"/>
  </w:num>
  <w:num w:numId="5">
    <w:abstractNumId w:val="1"/>
  </w:num>
  <w:num w:numId="6">
    <w:abstractNumId w:val="22"/>
  </w:num>
  <w:num w:numId="7">
    <w:abstractNumId w:val="4"/>
  </w:num>
  <w:num w:numId="8">
    <w:abstractNumId w:val="13"/>
  </w:num>
  <w:num w:numId="9">
    <w:abstractNumId w:val="11"/>
  </w:num>
  <w:num w:numId="10">
    <w:abstractNumId w:val="1"/>
  </w:num>
  <w:num w:numId="11">
    <w:abstractNumId w:val="23"/>
  </w:num>
  <w:num w:numId="12">
    <w:abstractNumId w:val="21"/>
  </w:num>
  <w:num w:numId="13">
    <w:abstractNumId w:val="25"/>
  </w:num>
  <w:num w:numId="14">
    <w:abstractNumId w:val="3"/>
  </w:num>
  <w:num w:numId="15">
    <w:abstractNumId w:val="9"/>
  </w:num>
  <w:num w:numId="16">
    <w:abstractNumId w:val="16"/>
  </w:num>
  <w:num w:numId="17">
    <w:abstractNumId w:val="24"/>
  </w:num>
  <w:num w:numId="18">
    <w:abstractNumId w:val="18"/>
  </w:num>
  <w:num w:numId="19">
    <w:abstractNumId w:val="5"/>
  </w:num>
  <w:num w:numId="20">
    <w:abstractNumId w:val="10"/>
  </w:num>
  <w:num w:numId="21">
    <w:abstractNumId w:val="7"/>
  </w:num>
  <w:num w:numId="22">
    <w:abstractNumId w:val="2"/>
  </w:num>
  <w:num w:numId="23">
    <w:abstractNumId w:val="0"/>
  </w:num>
  <w:num w:numId="24">
    <w:abstractNumId w:val="12"/>
  </w:num>
  <w:num w:numId="25">
    <w:abstractNumId w:val="6"/>
  </w:num>
  <w:num w:numId="26">
    <w:abstractNumId w:val="26"/>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39"/>
    <w:rsid w:val="0000719B"/>
    <w:rsid w:val="00016583"/>
    <w:rsid w:val="000243A1"/>
    <w:rsid w:val="00033DFD"/>
    <w:rsid w:val="00043F02"/>
    <w:rsid w:val="000446C1"/>
    <w:rsid w:val="00045161"/>
    <w:rsid w:val="00055C56"/>
    <w:rsid w:val="00057DD0"/>
    <w:rsid w:val="0006207A"/>
    <w:rsid w:val="00066566"/>
    <w:rsid w:val="00073842"/>
    <w:rsid w:val="000739FA"/>
    <w:rsid w:val="00075284"/>
    <w:rsid w:val="00087536"/>
    <w:rsid w:val="0009555B"/>
    <w:rsid w:val="000A71C5"/>
    <w:rsid w:val="000B1A2D"/>
    <w:rsid w:val="000B309C"/>
    <w:rsid w:val="000B5E04"/>
    <w:rsid w:val="000B7EF9"/>
    <w:rsid w:val="000C2F8E"/>
    <w:rsid w:val="000D5E4B"/>
    <w:rsid w:val="000E4946"/>
    <w:rsid w:val="000E561C"/>
    <w:rsid w:val="000E64FB"/>
    <w:rsid w:val="000E6E54"/>
    <w:rsid w:val="000F14CC"/>
    <w:rsid w:val="000F3183"/>
    <w:rsid w:val="00100395"/>
    <w:rsid w:val="00103F9E"/>
    <w:rsid w:val="001054C1"/>
    <w:rsid w:val="00111246"/>
    <w:rsid w:val="00111DA2"/>
    <w:rsid w:val="00116A58"/>
    <w:rsid w:val="0012643C"/>
    <w:rsid w:val="00126B87"/>
    <w:rsid w:val="001319B4"/>
    <w:rsid w:val="0013463C"/>
    <w:rsid w:val="00134C3D"/>
    <w:rsid w:val="001426B8"/>
    <w:rsid w:val="001474C0"/>
    <w:rsid w:val="0015604A"/>
    <w:rsid w:val="00160E8A"/>
    <w:rsid w:val="001676D9"/>
    <w:rsid w:val="00175C32"/>
    <w:rsid w:val="00186237"/>
    <w:rsid w:val="0019343A"/>
    <w:rsid w:val="00193846"/>
    <w:rsid w:val="001A289B"/>
    <w:rsid w:val="001A6832"/>
    <w:rsid w:val="001C0A79"/>
    <w:rsid w:val="001C34C0"/>
    <w:rsid w:val="001D0466"/>
    <w:rsid w:val="001E0CDA"/>
    <w:rsid w:val="001E56C6"/>
    <w:rsid w:val="001F0B1F"/>
    <w:rsid w:val="00210D26"/>
    <w:rsid w:val="002169C5"/>
    <w:rsid w:val="002179B5"/>
    <w:rsid w:val="0022204B"/>
    <w:rsid w:val="00222A39"/>
    <w:rsid w:val="00226B2B"/>
    <w:rsid w:val="002327ED"/>
    <w:rsid w:val="002401FE"/>
    <w:rsid w:val="00242F5C"/>
    <w:rsid w:val="00243A32"/>
    <w:rsid w:val="002470B5"/>
    <w:rsid w:val="0025097B"/>
    <w:rsid w:val="00255EF9"/>
    <w:rsid w:val="002633EA"/>
    <w:rsid w:val="00274149"/>
    <w:rsid w:val="002778F3"/>
    <w:rsid w:val="00283939"/>
    <w:rsid w:val="00283DA9"/>
    <w:rsid w:val="00294BDF"/>
    <w:rsid w:val="002A5340"/>
    <w:rsid w:val="002A7D22"/>
    <w:rsid w:val="002B2B92"/>
    <w:rsid w:val="002B3133"/>
    <w:rsid w:val="002D30FF"/>
    <w:rsid w:val="002D369F"/>
    <w:rsid w:val="002E6941"/>
    <w:rsid w:val="002F1277"/>
    <w:rsid w:val="002F4AA5"/>
    <w:rsid w:val="0030036C"/>
    <w:rsid w:val="00307789"/>
    <w:rsid w:val="003200B4"/>
    <w:rsid w:val="003262CE"/>
    <w:rsid w:val="00333A98"/>
    <w:rsid w:val="00335365"/>
    <w:rsid w:val="00336808"/>
    <w:rsid w:val="0036572A"/>
    <w:rsid w:val="00371DBD"/>
    <w:rsid w:val="003731AB"/>
    <w:rsid w:val="003756FB"/>
    <w:rsid w:val="003827D7"/>
    <w:rsid w:val="00384F0F"/>
    <w:rsid w:val="00385629"/>
    <w:rsid w:val="00393F9B"/>
    <w:rsid w:val="003B1336"/>
    <w:rsid w:val="003B3920"/>
    <w:rsid w:val="003D3C02"/>
    <w:rsid w:val="003E205E"/>
    <w:rsid w:val="003E38C1"/>
    <w:rsid w:val="003F7CA2"/>
    <w:rsid w:val="00401C66"/>
    <w:rsid w:val="00403F83"/>
    <w:rsid w:val="00405387"/>
    <w:rsid w:val="004175FC"/>
    <w:rsid w:val="00423C3D"/>
    <w:rsid w:val="00424AC4"/>
    <w:rsid w:val="004363C8"/>
    <w:rsid w:val="0043716B"/>
    <w:rsid w:val="0045634D"/>
    <w:rsid w:val="004579E1"/>
    <w:rsid w:val="00462C9B"/>
    <w:rsid w:val="00464989"/>
    <w:rsid w:val="004851E4"/>
    <w:rsid w:val="00487F7F"/>
    <w:rsid w:val="004954F7"/>
    <w:rsid w:val="004B103F"/>
    <w:rsid w:val="004C0B8A"/>
    <w:rsid w:val="004C5350"/>
    <w:rsid w:val="004C5CCE"/>
    <w:rsid w:val="004D3B2F"/>
    <w:rsid w:val="004E11DD"/>
    <w:rsid w:val="00507FF0"/>
    <w:rsid w:val="00515D0B"/>
    <w:rsid w:val="00516E96"/>
    <w:rsid w:val="005178A2"/>
    <w:rsid w:val="00517DC5"/>
    <w:rsid w:val="00517F58"/>
    <w:rsid w:val="005253C9"/>
    <w:rsid w:val="0052772B"/>
    <w:rsid w:val="005422DC"/>
    <w:rsid w:val="005423BB"/>
    <w:rsid w:val="0054541D"/>
    <w:rsid w:val="00546070"/>
    <w:rsid w:val="00553D5A"/>
    <w:rsid w:val="00561858"/>
    <w:rsid w:val="00561EE5"/>
    <w:rsid w:val="00566C81"/>
    <w:rsid w:val="005708E3"/>
    <w:rsid w:val="00580691"/>
    <w:rsid w:val="005907A4"/>
    <w:rsid w:val="00597EB1"/>
    <w:rsid w:val="005A2247"/>
    <w:rsid w:val="005B5649"/>
    <w:rsid w:val="005D3705"/>
    <w:rsid w:val="005D3D62"/>
    <w:rsid w:val="005E0F84"/>
    <w:rsid w:val="00600C63"/>
    <w:rsid w:val="0063140F"/>
    <w:rsid w:val="006412EE"/>
    <w:rsid w:val="00643075"/>
    <w:rsid w:val="00644E9C"/>
    <w:rsid w:val="0066737E"/>
    <w:rsid w:val="00671056"/>
    <w:rsid w:val="006718DC"/>
    <w:rsid w:val="006835C2"/>
    <w:rsid w:val="00684804"/>
    <w:rsid w:val="00686864"/>
    <w:rsid w:val="006A35F2"/>
    <w:rsid w:val="006C06A8"/>
    <w:rsid w:val="006C367F"/>
    <w:rsid w:val="006D2A83"/>
    <w:rsid w:val="006D30C4"/>
    <w:rsid w:val="006D547D"/>
    <w:rsid w:val="006D694D"/>
    <w:rsid w:val="006E3D0D"/>
    <w:rsid w:val="006E5B76"/>
    <w:rsid w:val="00706C25"/>
    <w:rsid w:val="00710A44"/>
    <w:rsid w:val="00720A3C"/>
    <w:rsid w:val="007219C2"/>
    <w:rsid w:val="0072707F"/>
    <w:rsid w:val="0073275C"/>
    <w:rsid w:val="00733F84"/>
    <w:rsid w:val="00734EBE"/>
    <w:rsid w:val="00741234"/>
    <w:rsid w:val="00756607"/>
    <w:rsid w:val="00757154"/>
    <w:rsid w:val="00762FF4"/>
    <w:rsid w:val="00774323"/>
    <w:rsid w:val="00774854"/>
    <w:rsid w:val="00782D1E"/>
    <w:rsid w:val="00785BB3"/>
    <w:rsid w:val="00786370"/>
    <w:rsid w:val="00796F32"/>
    <w:rsid w:val="00797220"/>
    <w:rsid w:val="007A3ECA"/>
    <w:rsid w:val="007B50B5"/>
    <w:rsid w:val="007C01D0"/>
    <w:rsid w:val="007C0607"/>
    <w:rsid w:val="007C2BA5"/>
    <w:rsid w:val="007C6694"/>
    <w:rsid w:val="007D39A9"/>
    <w:rsid w:val="007E1842"/>
    <w:rsid w:val="007E2685"/>
    <w:rsid w:val="007F2F76"/>
    <w:rsid w:val="007F409A"/>
    <w:rsid w:val="007F721B"/>
    <w:rsid w:val="00812CF0"/>
    <w:rsid w:val="00822894"/>
    <w:rsid w:val="008276E2"/>
    <w:rsid w:val="0083277C"/>
    <w:rsid w:val="00835284"/>
    <w:rsid w:val="00843B6F"/>
    <w:rsid w:val="0084703A"/>
    <w:rsid w:val="008532D6"/>
    <w:rsid w:val="00854AED"/>
    <w:rsid w:val="00855684"/>
    <w:rsid w:val="00884293"/>
    <w:rsid w:val="00886E21"/>
    <w:rsid w:val="008A2835"/>
    <w:rsid w:val="008B79B0"/>
    <w:rsid w:val="008C1B7A"/>
    <w:rsid w:val="008C3238"/>
    <w:rsid w:val="008C471B"/>
    <w:rsid w:val="008C7BEE"/>
    <w:rsid w:val="008D5B63"/>
    <w:rsid w:val="008E55BB"/>
    <w:rsid w:val="008F4787"/>
    <w:rsid w:val="009209A9"/>
    <w:rsid w:val="00925C08"/>
    <w:rsid w:val="00932F94"/>
    <w:rsid w:val="0094763D"/>
    <w:rsid w:val="0096050B"/>
    <w:rsid w:val="0096530F"/>
    <w:rsid w:val="00966F34"/>
    <w:rsid w:val="009721D4"/>
    <w:rsid w:val="009939EA"/>
    <w:rsid w:val="009A4BA7"/>
    <w:rsid w:val="009B5F97"/>
    <w:rsid w:val="009C12BB"/>
    <w:rsid w:val="009C6D32"/>
    <w:rsid w:val="009F7D07"/>
    <w:rsid w:val="00A16A56"/>
    <w:rsid w:val="00A16B56"/>
    <w:rsid w:val="00A2187B"/>
    <w:rsid w:val="00A22697"/>
    <w:rsid w:val="00A24D86"/>
    <w:rsid w:val="00A32DE8"/>
    <w:rsid w:val="00A3701C"/>
    <w:rsid w:val="00A40583"/>
    <w:rsid w:val="00A40B47"/>
    <w:rsid w:val="00A45437"/>
    <w:rsid w:val="00A54012"/>
    <w:rsid w:val="00A70BFB"/>
    <w:rsid w:val="00A76E67"/>
    <w:rsid w:val="00A80CCE"/>
    <w:rsid w:val="00A95DE9"/>
    <w:rsid w:val="00AA3EE4"/>
    <w:rsid w:val="00AB124D"/>
    <w:rsid w:val="00AB5F8B"/>
    <w:rsid w:val="00AC61B3"/>
    <w:rsid w:val="00AC7A63"/>
    <w:rsid w:val="00AD0D62"/>
    <w:rsid w:val="00AD45C5"/>
    <w:rsid w:val="00AD4FB2"/>
    <w:rsid w:val="00AE6517"/>
    <w:rsid w:val="00AF0645"/>
    <w:rsid w:val="00B03C69"/>
    <w:rsid w:val="00B043BA"/>
    <w:rsid w:val="00B05198"/>
    <w:rsid w:val="00B07346"/>
    <w:rsid w:val="00B07563"/>
    <w:rsid w:val="00B12D8D"/>
    <w:rsid w:val="00B14E6C"/>
    <w:rsid w:val="00B31FE2"/>
    <w:rsid w:val="00B358D9"/>
    <w:rsid w:val="00B4370A"/>
    <w:rsid w:val="00B63A27"/>
    <w:rsid w:val="00B64973"/>
    <w:rsid w:val="00B64A14"/>
    <w:rsid w:val="00B651D8"/>
    <w:rsid w:val="00B66DE9"/>
    <w:rsid w:val="00B83750"/>
    <w:rsid w:val="00B84497"/>
    <w:rsid w:val="00B912E8"/>
    <w:rsid w:val="00B95EE1"/>
    <w:rsid w:val="00B96165"/>
    <w:rsid w:val="00BA3215"/>
    <w:rsid w:val="00BA6D0F"/>
    <w:rsid w:val="00BC4F26"/>
    <w:rsid w:val="00BC5ABA"/>
    <w:rsid w:val="00BD23C6"/>
    <w:rsid w:val="00BF2F4E"/>
    <w:rsid w:val="00C011E0"/>
    <w:rsid w:val="00C06456"/>
    <w:rsid w:val="00C06A29"/>
    <w:rsid w:val="00C14FC9"/>
    <w:rsid w:val="00C20824"/>
    <w:rsid w:val="00C35513"/>
    <w:rsid w:val="00C35859"/>
    <w:rsid w:val="00C42514"/>
    <w:rsid w:val="00C45BE0"/>
    <w:rsid w:val="00C57AF2"/>
    <w:rsid w:val="00C65962"/>
    <w:rsid w:val="00C77B0A"/>
    <w:rsid w:val="00C866D4"/>
    <w:rsid w:val="00C91858"/>
    <w:rsid w:val="00C96FDA"/>
    <w:rsid w:val="00CC5FA3"/>
    <w:rsid w:val="00CD1060"/>
    <w:rsid w:val="00CD14D1"/>
    <w:rsid w:val="00CE0E29"/>
    <w:rsid w:val="00CE7F27"/>
    <w:rsid w:val="00CF19E4"/>
    <w:rsid w:val="00CF6DB2"/>
    <w:rsid w:val="00CF74C8"/>
    <w:rsid w:val="00D11964"/>
    <w:rsid w:val="00D47DA2"/>
    <w:rsid w:val="00D50B4B"/>
    <w:rsid w:val="00D53FC6"/>
    <w:rsid w:val="00D630DD"/>
    <w:rsid w:val="00D63790"/>
    <w:rsid w:val="00D63A82"/>
    <w:rsid w:val="00D63CA8"/>
    <w:rsid w:val="00D66132"/>
    <w:rsid w:val="00D700B1"/>
    <w:rsid w:val="00D727AD"/>
    <w:rsid w:val="00D81477"/>
    <w:rsid w:val="00D8265F"/>
    <w:rsid w:val="00D948A1"/>
    <w:rsid w:val="00DA0BE6"/>
    <w:rsid w:val="00DA19F6"/>
    <w:rsid w:val="00DA21A1"/>
    <w:rsid w:val="00DA2E8C"/>
    <w:rsid w:val="00DB1F9B"/>
    <w:rsid w:val="00DB36C8"/>
    <w:rsid w:val="00DC0AC3"/>
    <w:rsid w:val="00DC6088"/>
    <w:rsid w:val="00DD1A65"/>
    <w:rsid w:val="00DD56E0"/>
    <w:rsid w:val="00DD69D1"/>
    <w:rsid w:val="00DE1C0F"/>
    <w:rsid w:val="00E1062A"/>
    <w:rsid w:val="00E13717"/>
    <w:rsid w:val="00E148A1"/>
    <w:rsid w:val="00E174F1"/>
    <w:rsid w:val="00E22BAE"/>
    <w:rsid w:val="00E34D2D"/>
    <w:rsid w:val="00E44C13"/>
    <w:rsid w:val="00E45FFF"/>
    <w:rsid w:val="00E6603B"/>
    <w:rsid w:val="00E72F11"/>
    <w:rsid w:val="00E754C6"/>
    <w:rsid w:val="00E90333"/>
    <w:rsid w:val="00EB1770"/>
    <w:rsid w:val="00EB3AF9"/>
    <w:rsid w:val="00EB6A9C"/>
    <w:rsid w:val="00EB7D7F"/>
    <w:rsid w:val="00ED1C3E"/>
    <w:rsid w:val="00ED1F88"/>
    <w:rsid w:val="00EE095C"/>
    <w:rsid w:val="00EF7DA3"/>
    <w:rsid w:val="00F05699"/>
    <w:rsid w:val="00F11E73"/>
    <w:rsid w:val="00F23BC9"/>
    <w:rsid w:val="00F33F5A"/>
    <w:rsid w:val="00F40611"/>
    <w:rsid w:val="00F53819"/>
    <w:rsid w:val="00F54FA6"/>
    <w:rsid w:val="00F55A75"/>
    <w:rsid w:val="00F71FE6"/>
    <w:rsid w:val="00F83950"/>
    <w:rsid w:val="00F859E2"/>
    <w:rsid w:val="00F87DE4"/>
    <w:rsid w:val="00F979CB"/>
    <w:rsid w:val="00FA55E3"/>
    <w:rsid w:val="00FB5619"/>
    <w:rsid w:val="00FC5CCB"/>
    <w:rsid w:val="00FD0911"/>
    <w:rsid w:val="00FD14CD"/>
    <w:rsid w:val="00FD7E08"/>
    <w:rsid w:val="00FE3578"/>
    <w:rsid w:val="00FE4E7D"/>
    <w:rsid w:val="00FE526B"/>
    <w:rsid w:val="00FE5F7B"/>
    <w:rsid w:val="00FF004E"/>
    <w:rsid w:val="00FF307C"/>
    <w:rsid w:val="00FF5E3F"/>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DC03C5"/>
  <w15:docId w15:val="{8999C428-4949-498C-BF69-74D76D93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43C"/>
    <w:pPr>
      <w:ind w:firstLine="397"/>
      <w:jc w:val="both"/>
    </w:pPr>
    <w:rPr>
      <w:rFonts w:ascii="Times New Roman" w:hAnsi="Times New Roman"/>
      <w:sz w:val="19"/>
      <w:szCs w:val="22"/>
    </w:rPr>
  </w:style>
  <w:style w:type="paragraph" w:styleId="1">
    <w:name w:val="heading 1"/>
    <w:aliases w:val="Раздел"/>
    <w:basedOn w:val="a"/>
    <w:next w:val="a"/>
    <w:link w:val="10"/>
    <w:uiPriority w:val="9"/>
    <w:qFormat/>
    <w:rsid w:val="0012643C"/>
    <w:pPr>
      <w:keepNext/>
      <w:keepLines/>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F94"/>
    <w:pPr>
      <w:tabs>
        <w:tab w:val="center" w:pos="4677"/>
        <w:tab w:val="right" w:pos="9355"/>
      </w:tabs>
    </w:pPr>
  </w:style>
  <w:style w:type="character" w:customStyle="1" w:styleId="a4">
    <w:name w:val="Верхний колонтитул Знак"/>
    <w:basedOn w:val="a0"/>
    <w:link w:val="a3"/>
    <w:uiPriority w:val="99"/>
    <w:rsid w:val="00932F94"/>
    <w:rPr>
      <w:sz w:val="22"/>
      <w:szCs w:val="22"/>
    </w:rPr>
  </w:style>
  <w:style w:type="paragraph" w:styleId="a5">
    <w:name w:val="footer"/>
    <w:basedOn w:val="a"/>
    <w:link w:val="a6"/>
    <w:uiPriority w:val="99"/>
    <w:unhideWhenUsed/>
    <w:rsid w:val="00932F94"/>
    <w:pPr>
      <w:tabs>
        <w:tab w:val="center" w:pos="4677"/>
        <w:tab w:val="right" w:pos="9355"/>
      </w:tabs>
    </w:pPr>
  </w:style>
  <w:style w:type="character" w:customStyle="1" w:styleId="a6">
    <w:name w:val="Нижний колонтитул Знак"/>
    <w:basedOn w:val="a0"/>
    <w:link w:val="a5"/>
    <w:uiPriority w:val="99"/>
    <w:rsid w:val="00932F94"/>
    <w:rPr>
      <w:sz w:val="22"/>
      <w:szCs w:val="22"/>
    </w:rPr>
  </w:style>
  <w:style w:type="paragraph" w:styleId="a7">
    <w:name w:val="Balloon Text"/>
    <w:basedOn w:val="a"/>
    <w:link w:val="a8"/>
    <w:uiPriority w:val="99"/>
    <w:semiHidden/>
    <w:unhideWhenUsed/>
    <w:rsid w:val="00126B87"/>
    <w:rPr>
      <w:rFonts w:ascii="Tahoma" w:hAnsi="Tahoma" w:cs="Tahoma"/>
      <w:sz w:val="16"/>
      <w:szCs w:val="16"/>
    </w:rPr>
  </w:style>
  <w:style w:type="character" w:customStyle="1" w:styleId="a8">
    <w:name w:val="Текст выноски Знак"/>
    <w:basedOn w:val="a0"/>
    <w:link w:val="a7"/>
    <w:uiPriority w:val="99"/>
    <w:semiHidden/>
    <w:rsid w:val="00126B87"/>
    <w:rPr>
      <w:rFonts w:ascii="Tahoma" w:hAnsi="Tahoma" w:cs="Tahoma"/>
      <w:sz w:val="16"/>
      <w:szCs w:val="16"/>
    </w:rPr>
  </w:style>
  <w:style w:type="paragraph" w:customStyle="1" w:styleId="ConsPlusNormal">
    <w:name w:val="ConsPlusNormal"/>
    <w:rsid w:val="00EF7DA3"/>
    <w:pPr>
      <w:autoSpaceDE w:val="0"/>
      <w:autoSpaceDN w:val="0"/>
      <w:adjustRightInd w:val="0"/>
    </w:pPr>
    <w:rPr>
      <w:rFonts w:ascii="Times New Roman" w:hAnsi="Times New Roman"/>
    </w:rPr>
  </w:style>
  <w:style w:type="character" w:styleId="a9">
    <w:name w:val="annotation reference"/>
    <w:basedOn w:val="a0"/>
    <w:uiPriority w:val="99"/>
    <w:semiHidden/>
    <w:unhideWhenUsed/>
    <w:rsid w:val="007D39A9"/>
    <w:rPr>
      <w:sz w:val="16"/>
      <w:szCs w:val="16"/>
    </w:rPr>
  </w:style>
  <w:style w:type="paragraph" w:styleId="aa">
    <w:name w:val="annotation text"/>
    <w:basedOn w:val="a"/>
    <w:link w:val="ab"/>
    <w:uiPriority w:val="99"/>
    <w:unhideWhenUsed/>
    <w:rsid w:val="007D39A9"/>
    <w:rPr>
      <w:sz w:val="20"/>
      <w:szCs w:val="20"/>
    </w:rPr>
  </w:style>
  <w:style w:type="character" w:customStyle="1" w:styleId="ab">
    <w:name w:val="Текст примечания Знак"/>
    <w:basedOn w:val="a0"/>
    <w:link w:val="aa"/>
    <w:uiPriority w:val="99"/>
    <w:rsid w:val="007D39A9"/>
  </w:style>
  <w:style w:type="paragraph" w:styleId="ac">
    <w:name w:val="annotation subject"/>
    <w:basedOn w:val="aa"/>
    <w:next w:val="aa"/>
    <w:link w:val="ad"/>
    <w:uiPriority w:val="99"/>
    <w:semiHidden/>
    <w:unhideWhenUsed/>
    <w:rsid w:val="007D39A9"/>
    <w:rPr>
      <w:b/>
      <w:bCs/>
    </w:rPr>
  </w:style>
  <w:style w:type="character" w:customStyle="1" w:styleId="ad">
    <w:name w:val="Тема примечания Знак"/>
    <w:basedOn w:val="ab"/>
    <w:link w:val="ac"/>
    <w:uiPriority w:val="99"/>
    <w:semiHidden/>
    <w:rsid w:val="007D39A9"/>
    <w:rPr>
      <w:b/>
      <w:bCs/>
    </w:rPr>
  </w:style>
  <w:style w:type="paragraph" w:styleId="ae">
    <w:name w:val="Revision"/>
    <w:hidden/>
    <w:uiPriority w:val="99"/>
    <w:semiHidden/>
    <w:rsid w:val="00087536"/>
    <w:rPr>
      <w:sz w:val="22"/>
      <w:szCs w:val="22"/>
    </w:rPr>
  </w:style>
  <w:style w:type="character" w:styleId="af">
    <w:name w:val="Hyperlink"/>
    <w:basedOn w:val="a0"/>
    <w:uiPriority w:val="99"/>
    <w:unhideWhenUsed/>
    <w:rsid w:val="00134C3D"/>
    <w:rPr>
      <w:color w:val="0000FF" w:themeColor="hyperlink"/>
      <w:u w:val="single"/>
    </w:rPr>
  </w:style>
  <w:style w:type="paragraph" w:styleId="af0">
    <w:name w:val="List Paragraph"/>
    <w:basedOn w:val="a"/>
    <w:uiPriority w:val="34"/>
    <w:qFormat/>
    <w:rsid w:val="00E1062A"/>
    <w:pPr>
      <w:ind w:left="720"/>
      <w:contextualSpacing/>
    </w:pPr>
  </w:style>
  <w:style w:type="paragraph" w:customStyle="1" w:styleId="Default">
    <w:name w:val="Default"/>
    <w:rsid w:val="006835C2"/>
    <w:pPr>
      <w:autoSpaceDE w:val="0"/>
      <w:autoSpaceDN w:val="0"/>
      <w:adjustRightInd w:val="0"/>
    </w:pPr>
    <w:rPr>
      <w:rFonts w:ascii="Times New Roman" w:hAnsi="Times New Roman"/>
      <w:color w:val="000000"/>
      <w:sz w:val="24"/>
      <w:szCs w:val="24"/>
    </w:rPr>
  </w:style>
  <w:style w:type="table" w:styleId="af1">
    <w:name w:val="Table Grid"/>
    <w:basedOn w:val="a1"/>
    <w:uiPriority w:val="59"/>
    <w:rsid w:val="002A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5708E3"/>
    <w:rPr>
      <w:color w:val="605E5C"/>
      <w:shd w:val="clear" w:color="auto" w:fill="E1DFDD"/>
    </w:rPr>
  </w:style>
  <w:style w:type="character" w:customStyle="1" w:styleId="10">
    <w:name w:val="Заголовок 1 Знак"/>
    <w:aliases w:val="Раздел Знак"/>
    <w:basedOn w:val="a0"/>
    <w:link w:val="1"/>
    <w:uiPriority w:val="9"/>
    <w:rsid w:val="0012643C"/>
    <w:rPr>
      <w:rFonts w:ascii="Times New Roman" w:eastAsiaTheme="majorEastAsia" w:hAnsi="Times New Roman" w:cstheme="majorBidi"/>
      <w:b/>
      <w:sz w:val="19"/>
      <w:szCs w:val="32"/>
    </w:rPr>
  </w:style>
  <w:style w:type="paragraph" w:styleId="af3">
    <w:name w:val="No Spacing"/>
    <w:uiPriority w:val="1"/>
    <w:qFormat/>
    <w:rsid w:val="001264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67409">
      <w:bodyDiv w:val="1"/>
      <w:marLeft w:val="0"/>
      <w:marRight w:val="0"/>
      <w:marTop w:val="0"/>
      <w:marBottom w:val="0"/>
      <w:divBdr>
        <w:top w:val="none" w:sz="0" w:space="0" w:color="auto"/>
        <w:left w:val="none" w:sz="0" w:space="0" w:color="auto"/>
        <w:bottom w:val="none" w:sz="0" w:space="0" w:color="auto"/>
        <w:right w:val="none" w:sz="0" w:space="0" w:color="auto"/>
      </w:divBdr>
    </w:div>
    <w:div w:id="19861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814B6B75DCF0E62EF5CC1A77D6335CD5C60601D21759C93E8A5BF3A8C25B09595F5D144BFD2A269B3CC43D7A02C009687A25E278F9CE3B28aD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sc.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92D7-D0A3-465A-AE56-9C5D9316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6634</Words>
  <Characters>37817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пункта договора</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пункта договора</dc:title>
  <dc:creator>men</dc:creator>
  <dc:description>Generated by Oracle BI Publisher 10.1.3.4.1</dc:description>
  <cp:lastModifiedBy>Коптяева Ольга Юрьевна</cp:lastModifiedBy>
  <cp:revision>65</cp:revision>
  <cp:lastPrinted>2017-10-25T06:05:00Z</cp:lastPrinted>
  <dcterms:created xsi:type="dcterms:W3CDTF">2022-04-29T11:39:00Z</dcterms:created>
  <dcterms:modified xsi:type="dcterms:W3CDTF">2022-05-24T12:54:00Z</dcterms:modified>
</cp:coreProperties>
</file>